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December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42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4720" w:type="dxa"/>
            <w:vAlign w:val="bottom"/>
            <w:vMerge w:val="restart"/>
          </w:tcPr>
          <w:p>
            <w:pPr>
              <w:jc w:val="right"/>
              <w:ind w:right="1859"/>
              <w:spacing w:after="0"/>
              <w:rPr>
                <w:sz w:val="20"/>
                <w:szCs w:val="20"/>
                <w:color w:val="auto"/>
              </w:rPr>
            </w:pPr>
            <w:r>
              <w:rPr>
                <w:rFonts w:ascii="Arial" w:cs="Arial" w:eastAsia="Arial" w:hAnsi="Arial"/>
                <w:sz w:val="18"/>
                <w:szCs w:val="18"/>
                <w:b w:val="1"/>
                <w:bCs w:val="1"/>
                <w:color w:val="auto"/>
              </w:rPr>
              <w:t>001-34960</w:t>
            </w:r>
          </w:p>
        </w:tc>
        <w:tc>
          <w:tcPr>
            <w:tcW w:w="1980" w:type="dxa"/>
            <w:vAlign w:val="bottom"/>
          </w:tcPr>
          <w:p>
            <w:pPr>
              <w:jc w:val="center"/>
              <w:ind w:left="781"/>
              <w:spacing w:after="0"/>
              <w:rPr>
                <w:sz w:val="20"/>
                <w:szCs w:val="20"/>
                <w:color w:val="auto"/>
              </w:rPr>
            </w:pPr>
            <w:r>
              <w:rPr>
                <w:rFonts w:ascii="Arial" w:cs="Arial" w:eastAsia="Arial" w:hAnsi="Arial"/>
                <w:sz w:val="18"/>
                <w:szCs w:val="18"/>
                <w:b w:val="1"/>
                <w:bCs w:val="1"/>
                <w:color w:val="auto"/>
                <w:w w:val="91"/>
              </w:rPr>
              <w:t>27-0756180</w:t>
            </w:r>
          </w:p>
        </w:tc>
        <w:tc>
          <w:tcPr>
            <w:tcW w:w="0" w:type="dxa"/>
            <w:vAlign w:val="bottom"/>
          </w:tcPr>
          <w:p>
            <w:pPr>
              <w:spacing w:after="0"/>
              <w:rPr>
                <w:sz w:val="1"/>
                <w:szCs w:val="1"/>
                <w:color w:val="auto"/>
              </w:rPr>
            </w:pPr>
          </w:p>
        </w:tc>
      </w:tr>
      <w:tr>
        <w:trPr>
          <w:trHeight w:val="149"/>
        </w:trPr>
        <w:tc>
          <w:tcPr>
            <w:tcW w:w="2420" w:type="dxa"/>
            <w:vAlign w:val="bottom"/>
          </w:tcPr>
          <w:p>
            <w:pPr>
              <w:jc w:val="center"/>
              <w:ind w:right="5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720" w:type="dxa"/>
            <w:vAlign w:val="bottom"/>
            <w:vMerge w:val="continue"/>
          </w:tcPr>
          <w:p>
            <w:pPr>
              <w:spacing w:after="0"/>
              <w:rPr>
                <w:sz w:val="12"/>
                <w:szCs w:val="12"/>
                <w:color w:val="auto"/>
              </w:rPr>
            </w:pPr>
          </w:p>
        </w:tc>
        <w:tc>
          <w:tcPr>
            <w:tcW w:w="1980" w:type="dxa"/>
            <w:vAlign w:val="bottom"/>
          </w:tcPr>
          <w:p>
            <w:pPr>
              <w:jc w:val="center"/>
              <w:ind w:left="78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420" w:type="dxa"/>
            <w:vAlign w:val="bottom"/>
          </w:tcPr>
          <w:p>
            <w:pPr>
              <w:jc w:val="center"/>
              <w:ind w:right="521"/>
              <w:spacing w:after="0"/>
              <w:rPr>
                <w:sz w:val="20"/>
                <w:szCs w:val="20"/>
                <w:color w:val="auto"/>
              </w:rPr>
            </w:pPr>
            <w:r>
              <w:rPr>
                <w:rFonts w:ascii="Arial" w:cs="Arial" w:eastAsia="Arial" w:hAnsi="Arial"/>
                <w:sz w:val="14"/>
                <w:szCs w:val="14"/>
                <w:b w:val="1"/>
                <w:bCs w:val="1"/>
                <w:color w:val="auto"/>
                <w:w w:val="94"/>
              </w:rPr>
              <w:t>incorporation)</w:t>
            </w:r>
          </w:p>
        </w:tc>
        <w:tc>
          <w:tcPr>
            <w:tcW w:w="4720" w:type="dxa"/>
            <w:vAlign w:val="bottom"/>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1980" w:type="dxa"/>
            <w:vAlign w:val="bottom"/>
          </w:tcPr>
          <w:p>
            <w:pPr>
              <w:jc w:val="center"/>
              <w:ind w:left="78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8"/>
        </w:trPr>
        <w:tc>
          <w:tcPr>
            <w:tcW w:w="7140" w:type="dxa"/>
            <w:vAlign w:val="bottom"/>
            <w:gridSpan w:val="2"/>
          </w:tcPr>
          <w:p>
            <w:pPr>
              <w:jc w:val="center"/>
              <w:ind w:right="1459"/>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980" w:type="dxa"/>
            <w:vAlign w:val="bottom"/>
          </w:tcPr>
          <w:p>
            <w:pPr>
              <w:jc w:val="center"/>
              <w:ind w:left="781"/>
              <w:spacing w:after="0"/>
              <w:rPr>
                <w:sz w:val="20"/>
                <w:szCs w:val="20"/>
                <w:color w:val="auto"/>
              </w:rPr>
            </w:pPr>
            <w:r>
              <w:rPr>
                <w:rFonts w:ascii="Arial" w:cs="Arial" w:eastAsia="Arial" w:hAnsi="Arial"/>
                <w:sz w:val="18"/>
                <w:szCs w:val="18"/>
                <w:b w:val="1"/>
                <w:bCs w:val="1"/>
                <w:color w:val="auto"/>
                <w:w w:val="91"/>
              </w:rPr>
              <w:t>48265-3000</w:t>
            </w:r>
          </w:p>
        </w:tc>
        <w:tc>
          <w:tcPr>
            <w:tcW w:w="0" w:type="dxa"/>
            <w:vAlign w:val="bottom"/>
          </w:tcPr>
          <w:p>
            <w:pPr>
              <w:spacing w:after="0"/>
              <w:rPr>
                <w:sz w:val="1"/>
                <w:szCs w:val="1"/>
                <w:color w:val="auto"/>
              </w:rPr>
            </w:pPr>
          </w:p>
        </w:tc>
      </w:tr>
      <w:tr>
        <w:trPr>
          <w:trHeight w:val="186"/>
        </w:trPr>
        <w:tc>
          <w:tcPr>
            <w:tcW w:w="7140" w:type="dxa"/>
            <w:vAlign w:val="bottom"/>
            <w:gridSpan w:val="2"/>
          </w:tcPr>
          <w:p>
            <w:pPr>
              <w:jc w:val="center"/>
              <w:ind w:right="1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80" w:type="dxa"/>
            <w:vAlign w:val="bottom"/>
          </w:tcPr>
          <w:p>
            <w:pPr>
              <w:jc w:val="center"/>
              <w:ind w:left="78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08"/>
        </w:trPr>
        <w:tc>
          <w:tcPr>
            <w:tcW w:w="2420" w:type="dxa"/>
            <w:vAlign w:val="bottom"/>
          </w:tcPr>
          <w:p>
            <w:pPr>
              <w:spacing w:after="0"/>
              <w:rPr>
                <w:sz w:val="24"/>
                <w:szCs w:val="24"/>
                <w:color w:val="auto"/>
              </w:rPr>
            </w:pPr>
          </w:p>
        </w:tc>
        <w:tc>
          <w:tcPr>
            <w:tcW w:w="4720" w:type="dxa"/>
            <w:vAlign w:val="bottom"/>
          </w:tcPr>
          <w:p>
            <w:pPr>
              <w:jc w:val="center"/>
              <w:ind w:right="17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47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purpose of this filing is solely to correct the Edgar submission header on the Form 8-K filed December 13, 2017 to include a reference to Item 5.02.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to the text or accompanying exhibits of the Form 8-K.</w:t>
      </w:r>
    </w:p>
    <w:p>
      <w:pPr>
        <w:spacing w:after="0" w:line="355" w:lineRule="exact"/>
        <w:rPr>
          <w:sz w:val="20"/>
          <w:szCs w:val="20"/>
          <w:color w:val="auto"/>
        </w:rPr>
      </w:pPr>
    </w:p>
    <w:p>
      <w:pPr>
        <w:ind w:left="1140" w:right="1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8"/>
        <w:spacing w:after="0" w:line="277" w:lineRule="auto"/>
        <w:tabs>
          <w:tab w:leader="none" w:pos="39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8, 2017, Joseph J. Ashton, a director of General Motors Company (the Company), notified the Company of his decision to resign from the Company’s Board of Directors effective immediately.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Company’s press statement announcing Mr. Ashton’s resignation is attached hereto as Exhibit 99.1 and is incorporated herein by reference.</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15240</wp:posOffset>
            </wp:positionV>
            <wp:extent cx="637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97" w:lineRule="exact"/>
        <w:rPr>
          <w:sz w:val="20"/>
          <w:szCs w:val="20"/>
          <w:color w:val="auto"/>
        </w:rPr>
      </w:pPr>
    </w:p>
    <w:p>
      <w:pPr>
        <w:spacing w:after="0"/>
        <w:tabs>
          <w:tab w:leader="none" w:pos="136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EE"/>
          </w:rPr>
          <w:t>Press Statement, dated December 13, 2017</w:t>
        </w:r>
      </w:hyperlink>
    </w:p>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MOTORS COMPANY (Registrant)</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Rick E. Hansen</w:t>
      </w:r>
    </w:p>
    <w:p>
      <w:pPr>
        <w:spacing w:after="0" w:line="23" w:lineRule="exact"/>
        <w:rPr>
          <w:sz w:val="20"/>
          <w:szCs w:val="20"/>
          <w:color w:val="auto"/>
        </w:rPr>
      </w:pPr>
    </w:p>
    <w:p>
      <w:pPr>
        <w:ind w:left="5500" w:right="3240" w:hanging="6049"/>
        <w:spacing w:after="0" w:line="276" w:lineRule="auto"/>
        <w:tabs>
          <w:tab w:leader="none" w:pos="5480" w:val="left"/>
        </w:tabs>
        <w:rPr>
          <w:sz w:val="20"/>
          <w:szCs w:val="20"/>
          <w:color w:val="auto"/>
        </w:rPr>
      </w:pPr>
      <w:r>
        <w:rPr>
          <w:rFonts w:ascii="Arial" w:cs="Arial" w:eastAsia="Arial" w:hAnsi="Arial"/>
          <w:sz w:val="18"/>
          <w:szCs w:val="18"/>
          <w:color w:val="auto"/>
        </w:rPr>
        <w:t>Date: December 14, 2017</w:t>
      </w:r>
      <w:r>
        <w:rPr>
          <w:sz w:val="20"/>
          <w:szCs w:val="20"/>
          <w:color w:val="auto"/>
        </w:rPr>
        <w:tab/>
      </w:r>
      <w:r>
        <w:rPr>
          <w:rFonts w:ascii="Arial" w:cs="Arial" w:eastAsia="Arial" w:hAnsi="Arial"/>
          <w:sz w:val="18"/>
          <w:szCs w:val="18"/>
          <w:color w:val="auto"/>
        </w:rPr>
        <w:t>By: Rick E. Hansen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-301625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84175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4175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Wednesday, Dec. 13, 2017</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Announces Joe Ashton Resigns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From Board of Directors</w:t>
      </w:r>
    </w:p>
    <w:p>
      <w:pPr>
        <w:spacing w:after="0" w:line="20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announced today that Joe Ashton has elected to resign from GM’s Board of Directors. Ashton joined GM’s board in</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2014, and was designated to the board by the VEBA Trust.</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Prior to joining the GM board, Ashton was a member of the UAW International staff from 1986 to 2014. He was also active in labor and civic affairs during his career, including previously serving as Executive Vice President of the Pennsylvania AFL-CIO Executive Council and Executive Vice President of the New Jersey AFL-CIO.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its subsidiaries and joint venture entities produce and sell vehicles under the Chevrolet, Cadillac, Baojun, Buick, GMC,</w:t>
      </w:r>
      <w:r>
        <w:rPr>
          <w:rFonts w:ascii="Arial" w:cs="Arial" w:eastAsia="Arial" w:hAnsi="Arial"/>
          <w:sz w:val="18"/>
          <w:szCs w:val="18"/>
          <w:b w:val="1"/>
          <w:bCs w:val="1"/>
          <w:color w:val="auto"/>
        </w:rPr>
        <w:t xml:space="preserve"> </w:t>
      </w:r>
      <w:r>
        <w:rPr>
          <w:rFonts w:ascii="Arial" w:cs="Arial" w:eastAsia="Arial" w:hAnsi="Arial"/>
          <w:sz w:val="18"/>
          <w:szCs w:val="18"/>
          <w:color w:val="auto"/>
        </w:rPr>
        <w:t>Holden, Jiefang and Wuling brands. GM has leadership positions in several of the world’s most significant automotive markets and is committed to lead the future of personal mobility. More information on the company and its subsidiaries, including OnStar, a global leader in vehicle safety, security and information services, can be found at http://www.gm.com.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 Morrissey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313-407-4548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patrick.e.morrissey@gm.com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2019-12-29T02:26:26Z</dcterms:created>
  <dcterms:modified xsi:type="dcterms:W3CDTF">2019-12-29T02:26:26Z</dcterms:modified>
</cp:coreProperties>
</file>