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Carlisle Stephen K.</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860"/>
        <w:spacing w:after="0" w:line="311" w:lineRule="auto"/>
        <w:rPr>
          <w:sz w:val="20"/>
          <w:szCs w:val="20"/>
          <w:color w:val="auto"/>
        </w:rPr>
      </w:pPr>
      <w:r>
        <w:rPr>
          <w:rFonts w:ascii="Times New Roman" w:cs="Times New Roman" w:eastAsia="Times New Roman" w:hAnsi="Times New Roman"/>
          <w:sz w:val="17"/>
          <w:szCs w:val="17"/>
          <w:color w:val="0000FF"/>
        </w:rPr>
        <w:t>300 RENAISSANCE CENTER M/C: 482-C24-A68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General Motors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02/02/2023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05"/>
        <w:spacing w:after="0"/>
        <w:rPr>
          <w:sz w:val="20"/>
          <w:szCs w:val="20"/>
          <w:color w:val="auto"/>
        </w:rPr>
      </w:pPr>
      <w:r>
        <w:rPr>
          <w:rFonts w:ascii="Times New Roman" w:cs="Times New Roman" w:eastAsia="Times New Roman" w:hAnsi="Times New Roman"/>
          <w:sz w:val="17"/>
          <w:szCs w:val="17"/>
          <w:color w:val="0000FF"/>
        </w:rPr>
        <w:t>Executive Vice President</w:t>
      </w:r>
    </w:p>
    <w:p>
      <w:pPr>
        <w:spacing w:after="0" w:line="44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3540" w:type="dxa"/>
            <w:vAlign w:val="bottom"/>
            <w:gridSpan w:val="6"/>
          </w:tcPr>
          <w:p>
            <w:pPr>
              <w:ind w:left="140"/>
              <w:spacing w:after="0" w:line="114" w:lineRule="exact"/>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line="11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DETROIT</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MI</w:t>
            </w:r>
          </w:p>
        </w:tc>
        <w:tc>
          <w:tcPr>
            <w:tcW w:w="84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48265</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4"/>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80" w:type="dxa"/>
            <w:vAlign w:val="bottom"/>
            <w:gridSpan w:val="3"/>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02/02/2023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18,000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41.97</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46,170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the weighted average selling price of the shares. The shares were sold in multiple transactions at prices from $41.95 to $41.99, inclusive. The Reporting Person undertakes to provide to the SEC, GM and any security holder, upon request, full information regarding the number of shares sold at each price point within the ranges set forth in this footnote.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/s/ Tia Y. Turk, Attorney-in-</w:t>
            </w:r>
          </w:p>
        </w:tc>
        <w:tc>
          <w:tcPr>
            <w:tcW w:w="1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02/06/2023</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Mr. Carlisle</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2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17794"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2023-02-06T16:18:40Z</dcterms:created>
  <dcterms:modified xsi:type="dcterms:W3CDTF">2023-02-06T16:18:40Z</dcterms:modified>
</cp:coreProperties>
</file>