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5"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3" w:lineRule="exact"/>
        <w:rPr>
          <w:sz w:val="24"/>
          <w:szCs w:val="24"/>
          <w:color w:val="auto"/>
        </w:rPr>
      </w:pPr>
    </w:p>
    <w:p>
      <w:pPr>
        <w:ind w:left="3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-236855</wp:posOffset>
            </wp:positionV>
            <wp:extent cx="133350" cy="133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350" cy="1333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8"/>
        </w:trPr>
        <w:tc>
          <w:tcPr>
            <w:tcW w:w="6500" w:type="dxa"/>
            <w:vAlign w:val="bottom"/>
          </w:tcPr>
          <w:p>
            <w:pPr>
              <w:jc w:val="center"/>
              <w:ind w:right="255"/>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35"/>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35"/>
              <w:spacing w:after="0" w:line="193"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ind w:right="2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4"/>
        </w:trPr>
        <w:tc>
          <w:tcPr>
            <w:tcW w:w="6500" w:type="dxa"/>
            <w:vAlign w:val="bottom"/>
            <w:vMerge w:val="restart"/>
          </w:tcPr>
          <w:p>
            <w:pPr>
              <w:jc w:val="center"/>
              <w:ind w:right="2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5447030</wp:posOffset>
            </wp:positionH>
            <wp:positionV relativeFrom="paragraph">
              <wp:posOffset>-638810</wp:posOffset>
            </wp:positionV>
            <wp:extent cx="59055" cy="652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2145"/>
                    </a:xfrm>
                    <a:prstGeom prst="rect">
                      <a:avLst/>
                    </a:prstGeom>
                    <a:noFill/>
                  </pic:spPr>
                </pic:pic>
              </a:graphicData>
            </a:graphic>
          </wp:anchor>
        </w:drawing>
        <w:drawing>
          <wp:anchor simplePos="0" relativeHeight="251657728" behindDoc="1" locked="0" layoutInCell="0" allowOverlap="1">
            <wp:simplePos x="0" y="0"/>
            <wp:positionH relativeFrom="column">
              <wp:posOffset>4110355</wp:posOffset>
            </wp:positionH>
            <wp:positionV relativeFrom="paragraph">
              <wp:posOffset>-638810</wp:posOffset>
            </wp:positionV>
            <wp:extent cx="59055" cy="652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214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-1736090</wp:posOffset>
            </wp:positionH>
            <wp:positionV relativeFrom="paragraph">
              <wp:posOffset>17780</wp:posOffset>
            </wp:positionV>
            <wp:extent cx="7324725" cy="56216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5621655"/>
                    </a:xfrm>
                    <a:prstGeom prst="rect">
                      <a:avLst/>
                    </a:prstGeom>
                    <a:noFill/>
                  </pic:spPr>
                </pic:pic>
              </a:graphicData>
            </a:graphic>
          </wp:anchor>
        </w:drawing>
      </w:r>
    </w:p>
    <w:p>
      <w:pPr>
        <w:spacing w:after="0" w:line="106" w:lineRule="exact"/>
        <w:rPr>
          <w:sz w:val="24"/>
          <w:szCs w:val="24"/>
          <w:color w:val="auto"/>
        </w:rPr>
      </w:pPr>
    </w:p>
    <w:p>
      <w:pPr>
        <w:sectPr>
          <w:pgSz w:w="11900" w:h="16838" w:orient="portrait"/>
          <w:cols w:equalWidth="0" w:num="2">
            <w:col w:w="2300" w:space="420"/>
            <w:col w:w="8800"/>
          </w:cols>
          <w:pgMar w:left="240" w:top="223"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Ardila Jaime</w:t>
        </w:r>
      </w:hyperlink>
    </w:p>
    <w:p>
      <w:pPr>
        <w:spacing w:after="0" w:line="314"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6" w:lineRule="exact"/>
        <w:rPr>
          <w:sz w:val="24"/>
          <w:szCs w:val="24"/>
          <w:color w:val="auto"/>
        </w:rPr>
      </w:pPr>
    </w:p>
    <w:p>
      <w:pPr>
        <w:ind w:left="120" w:right="1040"/>
        <w:spacing w:after="0" w:line="311"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8"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6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 w:lineRule="exact"/>
        <w:rPr>
          <w:sz w:val="24"/>
          <w:szCs w:val="24"/>
          <w:color w:val="auto"/>
        </w:rPr>
      </w:pPr>
    </w:p>
    <w:p>
      <w:pPr>
        <w:spacing w:after="0"/>
        <w:rPr>
          <w:sz w:val="20"/>
          <w:szCs w:val="20"/>
          <w:color w:val="auto"/>
        </w:rPr>
      </w:pPr>
      <w:r>
        <w:rPr>
          <w:rFonts w:ascii="Arial" w:cs="Arial" w:eastAsia="Arial" w:hAnsi="Arial"/>
          <w:sz w:val="17"/>
          <w:szCs w:val="17"/>
          <w:color w:val="0000FF"/>
        </w:rPr>
        <w:t>12/31/2010</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ind w:left="5" w:right="700" w:hanging="5"/>
        <w:spacing w:after="0" w:line="244" w:lineRule="auto"/>
        <w:tabs>
          <w:tab w:leader="none" w:pos="15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5" w:lineRule="exact"/>
        <w:rPr>
          <w:sz w:val="24"/>
          <w:szCs w:val="24"/>
          <w:color w:val="auto"/>
        </w:rPr>
      </w:pPr>
    </w:p>
    <w:tbl>
      <w:tblPr>
        <w:tblLayout w:type="fixed"/>
        <w:tblInd w:w="205" w:type="dxa"/>
        <w:tblCellMar>
          <w:top w:w="0" w:type="dxa"/>
          <w:left w:w="0" w:type="dxa"/>
          <w:bottom w:w="0" w:type="dxa"/>
          <w:right w:w="0" w:type="dxa"/>
        </w:tblCellMar>
      </w:tblPr>
      <w:tr>
        <w:trPr>
          <w:trHeight w:val="157"/>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145"/>
        <w:spacing w:after="0"/>
        <w:rPr>
          <w:sz w:val="20"/>
          <w:szCs w:val="20"/>
          <w:color w:val="auto"/>
        </w:rPr>
      </w:pPr>
      <w:r>
        <w:rPr>
          <w:rFonts w:ascii="Arial" w:cs="Arial" w:eastAsia="Arial" w:hAnsi="Arial"/>
          <w:sz w:val="17"/>
          <w:szCs w:val="17"/>
          <w:color w:val="0000FF"/>
        </w:rPr>
        <w:t>Vice President</w:t>
      </w:r>
    </w:p>
    <w:p>
      <w:pPr>
        <w:spacing w:after="0" w:line="443" w:lineRule="exact"/>
        <w:rPr>
          <w:sz w:val="24"/>
          <w:szCs w:val="24"/>
          <w:color w:val="auto"/>
        </w:rPr>
      </w:pPr>
    </w:p>
    <w:p>
      <w:pPr>
        <w:sectPr>
          <w:pgSz w:w="11900" w:h="16838" w:orient="portrait"/>
          <w:cols w:equalWidth="0" w:num="3">
            <w:col w:w="3340" w:space="720"/>
            <w:col w:w="3275" w:space="720"/>
            <w:col w:w="3465"/>
          </w:cols>
          <w:pgMar w:left="240" w:top="223" w:right="139" w:bottom="144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860" w:type="dxa"/>
            <w:vAlign w:val="bottom"/>
            <w:gridSpan w:val="6"/>
          </w:tcPr>
          <w:p>
            <w:pPr>
              <w:ind w:left="140"/>
              <w:spacing w:after="0" w:line="101" w:lineRule="exact"/>
              <w:rPr>
                <w:sz w:val="20"/>
                <w:szCs w:val="20"/>
                <w:color w:val="auto"/>
              </w:rPr>
            </w:pPr>
            <w:r>
              <w:rPr>
                <w:rFonts w:ascii="Arial" w:cs="Arial" w:eastAsia="Arial" w:hAnsi="Arial"/>
                <w:sz w:val="11"/>
                <w:szCs w:val="11"/>
                <w:color w:val="auto"/>
              </w:rPr>
              <w:t>4. If Amendment, Date of Original Filed (Month/Day/Year)</w:t>
            </w:r>
          </w:p>
        </w:tc>
        <w:tc>
          <w:tcPr>
            <w:tcW w:w="3740" w:type="dxa"/>
            <w:vAlign w:val="bottom"/>
            <w:gridSpan w:val="10"/>
          </w:tcPr>
          <w:p>
            <w:pPr>
              <w:ind w:left="280"/>
              <w:spacing w:after="0" w:line="101"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gridSpan w:val="2"/>
          </w:tcPr>
          <w:p>
            <w:pPr>
              <w:ind w:left="28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540" w:type="dxa"/>
            <w:vAlign w:val="bottom"/>
          </w:tcPr>
          <w:p>
            <w:pPr>
              <w:spacing w:after="0"/>
              <w:rPr>
                <w:sz w:val="9"/>
                <w:szCs w:val="9"/>
                <w:color w:val="auto"/>
              </w:rPr>
            </w:pPr>
          </w:p>
        </w:tc>
        <w:tc>
          <w:tcPr>
            <w:tcW w:w="5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740" w:type="dxa"/>
            <w:vAlign w:val="bottom"/>
            <w:gridSpan w:val="10"/>
            <w:vMerge w:val="restart"/>
          </w:tcPr>
          <w:p>
            <w:pPr>
              <w:ind w:left="4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MI</w:t>
            </w:r>
          </w:p>
        </w:tc>
        <w:tc>
          <w:tcPr>
            <w:tcW w:w="1100" w:type="dxa"/>
            <w:vAlign w:val="bottom"/>
            <w:vMerge w:val="restart"/>
          </w:tcPr>
          <w:p>
            <w:pPr>
              <w:ind w:left="60"/>
              <w:spacing w:after="0"/>
              <w:rPr>
                <w:sz w:val="20"/>
                <w:szCs w:val="20"/>
                <w:color w:val="auto"/>
              </w:rPr>
            </w:pPr>
            <w:r>
              <w:rPr>
                <w:rFonts w:ascii="Arial" w:cs="Arial" w:eastAsia="Arial" w:hAnsi="Arial"/>
                <w:sz w:val="17"/>
                <w:szCs w:val="17"/>
                <w:color w:val="0000FF"/>
              </w:rPr>
              <w:t>48265-3000</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7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540" w:type="dxa"/>
            <w:vAlign w:val="bottom"/>
          </w:tcPr>
          <w:p>
            <w:pPr>
              <w:spacing w:after="0"/>
              <w:rPr>
                <w:sz w:val="9"/>
                <w:szCs w:val="9"/>
                <w:color w:val="auto"/>
              </w:rPr>
            </w:pPr>
          </w:p>
        </w:tc>
        <w:tc>
          <w:tcPr>
            <w:tcW w:w="5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560" w:type="dxa"/>
            <w:vAlign w:val="bottom"/>
          </w:tcPr>
          <w:p>
            <w:pPr>
              <w:spacing w:after="0"/>
              <w:rPr>
                <w:sz w:val="5"/>
                <w:szCs w:val="5"/>
                <w:color w:val="auto"/>
              </w:rPr>
            </w:pPr>
          </w:p>
        </w:tc>
        <w:tc>
          <w:tcPr>
            <w:tcW w:w="540" w:type="dxa"/>
            <w:vAlign w:val="bottom"/>
          </w:tcPr>
          <w:p>
            <w:pPr>
              <w:spacing w:after="0"/>
              <w:rPr>
                <w:sz w:val="5"/>
                <w:szCs w:val="5"/>
                <w:color w:val="auto"/>
              </w:rPr>
            </w:pPr>
          </w:p>
        </w:tc>
        <w:tc>
          <w:tcPr>
            <w:tcW w:w="5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6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400" w:type="dxa"/>
            <w:vAlign w:val="bottom"/>
            <w:tcBorders>
              <w:bottom w:val="single" w:sz="8" w:color="2C2C2C"/>
            </w:tcBorders>
            <w:gridSpan w:val="3"/>
          </w:tcPr>
          <w:p>
            <w:pPr>
              <w:spacing w:after="0"/>
              <w:rPr>
                <w:sz w:val="11"/>
                <w:szCs w:val="11"/>
                <w:color w:val="auto"/>
              </w:rPr>
            </w:pPr>
          </w:p>
        </w:tc>
        <w:tc>
          <w:tcPr>
            <w:tcW w:w="4440" w:type="dxa"/>
            <w:vAlign w:val="bottom"/>
            <w:tcBorders>
              <w:bottom w:val="single" w:sz="8" w:color="2C2C2C"/>
            </w:tcBorders>
            <w:gridSpan w:val="7"/>
          </w:tcPr>
          <w:p>
            <w:pPr>
              <w:spacing w:after="0"/>
              <w:rPr>
                <w:sz w:val="11"/>
                <w:szCs w:val="11"/>
                <w:color w:val="auto"/>
              </w:rPr>
            </w:pPr>
          </w:p>
        </w:tc>
        <w:tc>
          <w:tcPr>
            <w:tcW w:w="100" w:type="dxa"/>
            <w:vAlign w:val="bottom"/>
            <w:tcBorders>
              <w:bottom w:val="single" w:sz="8" w:color="2C2C2C"/>
            </w:tcBorders>
            <w:gridSpan w:val="2"/>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7"/>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600" w:type="dxa"/>
            <w:vAlign w:val="bottom"/>
            <w:tcBorders>
              <w:top w:val="single" w:sz="8" w:color="2C2C2C"/>
            </w:tcBorders>
            <w:gridSpan w:val="13"/>
          </w:tcPr>
          <w:p>
            <w:pPr>
              <w:ind w:left="9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Date</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60" w:type="dxa"/>
            <w:vAlign w:val="bottom"/>
            <w:gridSpan w:val="3"/>
          </w:tcPr>
          <w:p>
            <w:pPr>
              <w:ind w:left="800"/>
              <w:spacing w:after="0" w:line="132"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if any</w:t>
            </w:r>
          </w:p>
        </w:tc>
        <w:tc>
          <w:tcPr>
            <w:tcW w:w="54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8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60" w:type="dxa"/>
            <w:vAlign w:val="bottom"/>
            <w:gridSpan w:val="3"/>
            <w:vMerge w:val="restart"/>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180"/>
              <w:spacing w:after="0" w:line="132"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540" w:type="dxa"/>
            <w:vAlign w:val="bottom"/>
          </w:tcPr>
          <w:p>
            <w:pPr>
              <w:spacing w:after="0"/>
              <w:rPr>
                <w:sz w:val="7"/>
                <w:szCs w:val="7"/>
                <w:color w:val="auto"/>
              </w:rPr>
            </w:pPr>
          </w:p>
        </w:tc>
        <w:tc>
          <w:tcPr>
            <w:tcW w:w="5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540" w:type="dxa"/>
            <w:vAlign w:val="bottom"/>
          </w:tcPr>
          <w:p>
            <w:pPr>
              <w:spacing w:after="0"/>
              <w:rPr>
                <w:sz w:val="5"/>
                <w:szCs w:val="5"/>
                <w:color w:val="auto"/>
              </w:rPr>
            </w:pPr>
          </w:p>
        </w:tc>
        <w:tc>
          <w:tcPr>
            <w:tcW w:w="5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1"/>
                <w:szCs w:val="21"/>
                <w:color w:val="008000"/>
                <w:w w:val="95"/>
                <w:vertAlign w:val="superscript"/>
              </w:rPr>
              <w:t>(1)</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880"/>
              <w:spacing w:after="0"/>
              <w:rPr>
                <w:sz w:val="20"/>
                <w:szCs w:val="20"/>
                <w:color w:val="auto"/>
              </w:rPr>
            </w:pPr>
            <w:r>
              <w:rPr>
                <w:rFonts w:ascii="Arial" w:cs="Arial" w:eastAsia="Arial" w:hAnsi="Arial"/>
                <w:sz w:val="17"/>
                <w:szCs w:val="17"/>
                <w:color w:val="0000FF"/>
              </w:rPr>
              <w:t>12/31/2010</w:t>
            </w:r>
          </w:p>
        </w:tc>
        <w:tc>
          <w:tcPr>
            <w:tcW w:w="5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0"/>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54"/>
              <w:spacing w:after="0"/>
              <w:rPr>
                <w:sz w:val="20"/>
                <w:szCs w:val="20"/>
                <w:color w:val="auto"/>
              </w:rPr>
            </w:pPr>
            <w:r>
              <w:rPr>
                <w:rFonts w:ascii="Arial" w:cs="Arial" w:eastAsia="Arial" w:hAnsi="Arial"/>
                <w:sz w:val="17"/>
                <w:szCs w:val="17"/>
                <w:color w:val="0000FF"/>
                <w:w w:val="83"/>
              </w:rPr>
              <w:t>1,548</w:t>
            </w:r>
            <w:r>
              <w:rPr>
                <w:rFonts w:ascii="Arial" w:cs="Arial" w:eastAsia="Arial" w:hAnsi="Arial"/>
                <w:sz w:val="21"/>
                <w:szCs w:val="21"/>
                <w:color w:val="008000"/>
                <w:w w:val="83"/>
                <w:vertAlign w:val="superscript"/>
              </w:rPr>
              <w:t>(2)</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80" w:type="dxa"/>
            <w:vAlign w:val="bottom"/>
            <w:tcBorders>
              <w:bottom w:val="single" w:sz="8" w:color="2C2C2C"/>
            </w:tcBorders>
          </w:tcPr>
          <w:p>
            <w:pPr>
              <w:ind w:left="160"/>
              <w:spacing w:after="0" w:line="315" w:lineRule="exact"/>
              <w:rPr>
                <w:sz w:val="20"/>
                <w:szCs w:val="20"/>
                <w:color w:val="auto"/>
              </w:rPr>
            </w:pPr>
            <w:r>
              <w:rPr>
                <w:rFonts w:ascii="Arial" w:cs="Arial" w:eastAsia="Arial" w:hAnsi="Arial"/>
                <w:sz w:val="34"/>
                <w:szCs w:val="34"/>
                <w:color w:val="000000"/>
                <w:vertAlign w:val="subscript"/>
              </w:rPr>
              <w:t>$</w:t>
            </w:r>
            <w:r>
              <w:rPr>
                <w:rFonts w:ascii="Arial" w:cs="Arial" w:eastAsia="Arial" w:hAnsi="Arial"/>
                <w:sz w:val="34"/>
                <w:szCs w:val="34"/>
                <w:color w:val="0000FF"/>
                <w:vertAlign w:val="subscript"/>
              </w:rPr>
              <w:t>0</w:t>
            </w:r>
            <w:r>
              <w:rPr>
                <w:rFonts w:ascii="Arial" w:cs="Arial" w:eastAsia="Arial" w:hAnsi="Arial"/>
                <w:sz w:val="11"/>
                <w:szCs w:val="11"/>
                <w:color w:val="008000"/>
              </w:rPr>
              <w:t>(3)</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1,548</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880"/>
              <w:spacing w:after="0"/>
              <w:rPr>
                <w:sz w:val="20"/>
                <w:szCs w:val="20"/>
                <w:color w:val="auto"/>
              </w:rPr>
            </w:pPr>
            <w:r>
              <w:rPr>
                <w:rFonts w:ascii="Arial" w:cs="Arial" w:eastAsia="Arial" w:hAnsi="Arial"/>
                <w:sz w:val="17"/>
                <w:szCs w:val="17"/>
                <w:color w:val="0000FF"/>
              </w:rPr>
              <w:t>12/31/2010</w:t>
            </w:r>
          </w:p>
        </w:tc>
        <w:tc>
          <w:tcPr>
            <w:tcW w:w="5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0"/>
              <w:spacing w:after="0"/>
              <w:rPr>
                <w:sz w:val="20"/>
                <w:szCs w:val="20"/>
                <w:color w:val="auto"/>
              </w:rPr>
            </w:pPr>
            <w:r>
              <w:rPr>
                <w:rFonts w:ascii="Arial" w:cs="Arial" w:eastAsia="Arial" w:hAnsi="Arial"/>
                <w:sz w:val="13"/>
                <w:szCs w:val="13"/>
                <w:color w:val="0000FF"/>
                <w:w w:val="84"/>
              </w:rPr>
              <w:t>D</w:t>
            </w:r>
          </w:p>
        </w:tc>
        <w:tc>
          <w:tcPr>
            <w:tcW w:w="740" w:type="dxa"/>
            <w:vAlign w:val="bottom"/>
            <w:tcBorders>
              <w:bottom w:val="single" w:sz="8" w:color="2C2C2C"/>
            </w:tcBorders>
          </w:tcPr>
          <w:p>
            <w:pPr>
              <w:jc w:val="center"/>
              <w:ind w:left="54"/>
              <w:spacing w:after="0"/>
              <w:rPr>
                <w:sz w:val="20"/>
                <w:szCs w:val="20"/>
                <w:color w:val="auto"/>
              </w:rPr>
            </w:pPr>
            <w:r>
              <w:rPr>
                <w:rFonts w:ascii="Arial" w:cs="Arial" w:eastAsia="Arial" w:hAnsi="Arial"/>
                <w:sz w:val="17"/>
                <w:szCs w:val="17"/>
                <w:color w:val="0000FF"/>
                <w:w w:val="89"/>
              </w:rPr>
              <w:t>1,037</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36.77</w:t>
            </w:r>
            <w:r>
              <w:rPr>
                <w:rFonts w:ascii="Arial" w:cs="Arial" w:eastAsia="Arial" w:hAnsi="Arial"/>
                <w:sz w:val="21"/>
                <w:szCs w:val="21"/>
                <w:color w:val="008000"/>
                <w:w w:val="86"/>
                <w:vertAlign w:val="superscript"/>
              </w:rPr>
              <w:t>(3)</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4"/>
              </w:rPr>
              <w:t>511</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880"/>
              <w:spacing w:after="0"/>
              <w:rPr>
                <w:sz w:val="20"/>
                <w:szCs w:val="20"/>
                <w:color w:val="auto"/>
              </w:rPr>
            </w:pPr>
            <w:r>
              <w:rPr>
                <w:rFonts w:ascii="Arial" w:cs="Arial" w:eastAsia="Arial" w:hAnsi="Arial"/>
                <w:sz w:val="17"/>
                <w:szCs w:val="17"/>
                <w:color w:val="0000FF"/>
              </w:rPr>
              <w:t>12/31/2010</w:t>
            </w:r>
          </w:p>
        </w:tc>
        <w:tc>
          <w:tcPr>
            <w:tcW w:w="5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0"/>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54"/>
              <w:spacing w:after="0"/>
              <w:rPr>
                <w:sz w:val="20"/>
                <w:szCs w:val="20"/>
                <w:color w:val="auto"/>
              </w:rPr>
            </w:pPr>
            <w:r>
              <w:rPr>
                <w:rFonts w:ascii="Arial" w:cs="Arial" w:eastAsia="Arial" w:hAnsi="Arial"/>
                <w:sz w:val="17"/>
                <w:szCs w:val="17"/>
                <w:color w:val="0000FF"/>
                <w:w w:val="91"/>
              </w:rPr>
              <w:t>511</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36.77</w:t>
            </w:r>
            <w:r>
              <w:rPr>
                <w:rFonts w:ascii="Arial" w:cs="Arial" w:eastAsia="Arial" w:hAnsi="Arial"/>
                <w:sz w:val="21"/>
                <w:szCs w:val="21"/>
                <w:color w:val="008000"/>
                <w:w w:val="86"/>
                <w:vertAlign w:val="superscript"/>
              </w:rPr>
              <w:t>(3)</w:t>
            </w:r>
          </w:p>
        </w:tc>
        <w:tc>
          <w:tcPr>
            <w:tcW w:w="720" w:type="dxa"/>
            <w:vAlign w:val="bottom"/>
            <w:tcBorders>
              <w:bottom w:val="single" w:sz="8" w:color="2C2C2C"/>
            </w:tcBorders>
            <w:gridSpan w:val="2"/>
          </w:tcPr>
          <w:p>
            <w:pPr>
              <w:jc w:val="center"/>
              <w:ind w:left="533"/>
              <w:spacing w:after="0"/>
              <w:rPr>
                <w:sz w:val="20"/>
                <w:szCs w:val="20"/>
                <w:color w:val="auto"/>
              </w:rPr>
            </w:pPr>
            <w:r>
              <w:rPr>
                <w:rFonts w:ascii="Arial" w:cs="Arial" w:eastAsia="Arial" w:hAnsi="Arial"/>
                <w:sz w:val="17"/>
                <w:szCs w:val="17"/>
                <w:color w:val="0000FF"/>
                <w:w w:val="84"/>
              </w:rPr>
              <w:t>0</w:t>
            </w:r>
          </w:p>
        </w:tc>
        <w:tc>
          <w:tcPr>
            <w:tcW w:w="5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500" w:type="dxa"/>
            <w:vAlign w:val="bottom"/>
            <w:tcBorders>
              <w:top w:val="single" w:sz="8" w:color="2C2C2C"/>
            </w:tcBorders>
            <w:gridSpan w:val="12"/>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80" w:type="dxa"/>
            <w:vAlign w:val="bottom"/>
            <w:gridSpan w:val="10"/>
          </w:tcPr>
          <w:p>
            <w:pPr>
              <w:ind w:left="8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200" w:type="dxa"/>
            <w:vAlign w:val="bottom"/>
          </w:tcPr>
          <w:p>
            <w:pPr>
              <w:ind w:left="80"/>
              <w:spacing w:after="0"/>
              <w:rPr>
                <w:sz w:val="20"/>
                <w:szCs w:val="20"/>
                <w:color w:val="auto"/>
              </w:rPr>
            </w:pPr>
            <w:r>
              <w:rPr>
                <w:rFonts w:ascii="Arial" w:cs="Arial" w:eastAsia="Arial" w:hAnsi="Arial"/>
                <w:sz w:val="12"/>
                <w:szCs w:val="12"/>
                <w:b w:val="1"/>
                <w:bCs w:val="1"/>
                <w:color w:val="auto"/>
                <w:w w:val="99"/>
              </w:rPr>
              <w:t>4.</w:t>
            </w:r>
          </w:p>
        </w:tc>
        <w:tc>
          <w:tcPr>
            <w:tcW w:w="560" w:type="dxa"/>
            <w:vAlign w:val="bottom"/>
          </w:tcPr>
          <w:p>
            <w:pPr>
              <w:spacing w:after="0"/>
              <w:rPr>
                <w:sz w:val="14"/>
                <w:szCs w:val="14"/>
                <w:color w:val="auto"/>
              </w:rPr>
            </w:pPr>
          </w:p>
        </w:tc>
        <w:tc>
          <w:tcPr>
            <w:tcW w:w="108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3"/>
          </w:tcPr>
          <w:p>
            <w:pPr>
              <w:ind w:left="1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w w:val="96"/>
              </w:rPr>
              <w:t>Transaction</w:t>
            </w:r>
          </w:p>
        </w:tc>
        <w:tc>
          <w:tcPr>
            <w:tcW w:w="108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w w:val="98"/>
              </w:rPr>
              <w:t>Code (Instr.</w:t>
            </w:r>
          </w:p>
        </w:tc>
        <w:tc>
          <w:tcPr>
            <w:tcW w:w="108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Securities</w:t>
            </w:r>
          </w:p>
        </w:tc>
        <w:tc>
          <w:tcPr>
            <w:tcW w:w="15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8"/>
              </w:rPr>
              <w:t>Underlying</w:t>
            </w: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3"/>
              </w:rPr>
              <w:t>8)</w:t>
            </w:r>
          </w:p>
        </w:tc>
        <w:tc>
          <w:tcPr>
            <w:tcW w:w="560" w:type="dxa"/>
            <w:vAlign w:val="bottom"/>
          </w:tcPr>
          <w:p>
            <w:pPr>
              <w:spacing w:after="0"/>
              <w:rPr>
                <w:sz w:val="11"/>
                <w:szCs w:val="11"/>
                <w:color w:val="auto"/>
              </w:rPr>
            </w:pPr>
          </w:p>
        </w:tc>
        <w:tc>
          <w:tcPr>
            <w:tcW w:w="108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Acquired (A)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8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Disposed of</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5"/>
              </w:rPr>
              <w:t>or Indirect</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8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(D) (Instr.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ind w:left="140"/>
              <w:spacing w:after="0" w:line="132" w:lineRule="exact"/>
              <w:rPr>
                <w:sz w:val="20"/>
                <w:szCs w:val="20"/>
                <w:color w:val="auto"/>
              </w:rPr>
            </w:pPr>
            <w:r>
              <w:rPr>
                <w:rFonts w:ascii="Arial" w:cs="Arial" w:eastAsia="Arial" w:hAnsi="Arial"/>
                <w:sz w:val="12"/>
                <w:szCs w:val="12"/>
                <w:b w:val="1"/>
                <w:bCs w:val="1"/>
                <w:color w:val="auto"/>
              </w:rPr>
              <w:t>and 5)</w:t>
            </w: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gridSpan w:val="2"/>
            <w:vMerge w:val="restart"/>
          </w:tcPr>
          <w:p>
            <w:pPr>
              <w:ind w:left="20"/>
              <w:spacing w:after="0" w:line="132"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vMerge w:val="restart"/>
          </w:tcPr>
          <w:p>
            <w:pPr>
              <w:ind w:left="40"/>
              <w:spacing w:after="0"/>
              <w:rPr>
                <w:sz w:val="20"/>
                <w:szCs w:val="20"/>
                <w:color w:val="auto"/>
              </w:rPr>
            </w:pPr>
            <w:r>
              <w:rPr>
                <w:rFonts w:ascii="Arial" w:cs="Arial" w:eastAsia="Arial" w:hAnsi="Arial"/>
                <w:sz w:val="13"/>
                <w:szCs w:val="13"/>
                <w:color w:val="0000FF"/>
                <w:w w:val="96"/>
              </w:rPr>
              <w:t>1,548</w:t>
            </w:r>
            <w:r>
              <w:rPr>
                <w:rFonts w:ascii="Arial" w:cs="Arial" w:eastAsia="Arial" w:hAnsi="Arial"/>
                <w:sz w:val="21"/>
                <w:szCs w:val="21"/>
                <w:color w:val="008000"/>
                <w:w w:val="96"/>
                <w:vertAlign w:val="superscript"/>
              </w:rPr>
              <w:t>(2)</w:t>
            </w: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80" w:type="dxa"/>
            <w:vAlign w:val="bottom"/>
            <w:vMerge w:val="restart"/>
          </w:tcPr>
          <w:p>
            <w:pPr>
              <w:spacing w:after="0"/>
              <w:rPr>
                <w:sz w:val="20"/>
                <w:szCs w:val="20"/>
                <w:color w:val="auto"/>
              </w:rPr>
            </w:pPr>
            <w:r>
              <w:rPr>
                <w:rFonts w:ascii="Arial" w:cs="Arial" w:eastAsia="Arial" w:hAnsi="Arial"/>
                <w:sz w:val="17"/>
                <w:szCs w:val="17"/>
                <w:color w:val="0000FF"/>
                <w:w w:val="93"/>
              </w:rPr>
              <w:t>1,548</w:t>
            </w:r>
            <w:r>
              <w:rPr>
                <w:rFonts w:ascii="Arial" w:cs="Arial" w:eastAsia="Arial" w:hAnsi="Arial"/>
                <w:sz w:val="21"/>
                <w:szCs w:val="21"/>
                <w:color w:val="008000"/>
                <w:w w:val="93"/>
                <w:vertAlign w:val="superscript"/>
              </w:rPr>
              <w:t>(2)</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80" w:type="dxa"/>
            <w:vAlign w:val="bottom"/>
            <w:gridSpan w:val="2"/>
            <w:vMerge w:val="restart"/>
          </w:tcPr>
          <w:p>
            <w:pPr>
              <w:jc w:val="center"/>
              <w:ind w:right="161"/>
              <w:spacing w:after="0"/>
              <w:rPr>
                <w:sz w:val="20"/>
                <w:szCs w:val="20"/>
                <w:color w:val="auto"/>
              </w:rPr>
            </w:pPr>
            <w:r>
              <w:rPr>
                <w:rFonts w:ascii="Arial" w:cs="Arial" w:eastAsia="Arial" w:hAnsi="Arial"/>
                <w:sz w:val="13"/>
                <w:szCs w:val="13"/>
                <w:color w:val="0000FF"/>
              </w:rPr>
              <w:t>3,093</w:t>
            </w:r>
            <w:r>
              <w:rPr>
                <w:rFonts w:ascii="Arial" w:cs="Arial" w:eastAsia="Arial" w:hAnsi="Arial"/>
                <w:sz w:val="21"/>
                <w:szCs w:val="21"/>
                <w:color w:val="008000"/>
                <w:vertAlign w:val="superscript"/>
              </w:rPr>
              <w:t>(2)</w:t>
            </w: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ind w:left="340"/>
              <w:spacing w:after="0"/>
              <w:rPr>
                <w:sz w:val="20"/>
                <w:szCs w:val="20"/>
                <w:color w:val="auto"/>
              </w:rPr>
            </w:pPr>
            <w:r>
              <w:rPr>
                <w:rFonts w:ascii="Arial" w:cs="Arial" w:eastAsia="Arial" w:hAnsi="Arial"/>
                <w:sz w:val="11"/>
                <w:szCs w:val="11"/>
                <w:color w:val="008000"/>
              </w:rPr>
              <w:t>(3)</w:t>
            </w:r>
          </w:p>
        </w:tc>
        <w:tc>
          <w:tcPr>
            <w:tcW w:w="140" w:type="dxa"/>
            <w:vAlign w:val="bottom"/>
          </w:tcPr>
          <w:p>
            <w:pPr>
              <w:spacing w:after="0"/>
              <w:rPr>
                <w:sz w:val="13"/>
                <w:szCs w:val="13"/>
                <w:color w:val="auto"/>
              </w:rPr>
            </w:pPr>
          </w:p>
        </w:tc>
        <w:tc>
          <w:tcPr>
            <w:tcW w:w="1100" w:type="dxa"/>
            <w:vAlign w:val="bottom"/>
          </w:tcPr>
          <w:p>
            <w:pPr>
              <w:jc w:val="right"/>
              <w:ind w:right="174"/>
              <w:spacing w:after="0"/>
              <w:rPr>
                <w:sz w:val="20"/>
                <w:szCs w:val="20"/>
                <w:color w:val="auto"/>
              </w:rPr>
            </w:pPr>
            <w:r>
              <w:rPr>
                <w:rFonts w:ascii="Arial" w:cs="Arial" w:eastAsia="Arial" w:hAnsi="Arial"/>
                <w:sz w:val="13"/>
                <w:szCs w:val="13"/>
                <w:color w:val="0000FF"/>
              </w:rPr>
              <w:t>12/31/2010</w:t>
            </w:r>
          </w:p>
        </w:tc>
        <w:tc>
          <w:tcPr>
            <w:tcW w:w="1100" w:type="dxa"/>
            <w:vAlign w:val="bottom"/>
          </w:tcPr>
          <w:p>
            <w:pPr>
              <w:spacing w:after="0"/>
              <w:rPr>
                <w:sz w:val="13"/>
                <w:szCs w:val="13"/>
                <w:color w:val="auto"/>
              </w:rPr>
            </w:pPr>
          </w:p>
        </w:tc>
        <w:tc>
          <w:tcPr>
            <w:tcW w:w="760" w:type="dxa"/>
            <w:vAlign w:val="bottom"/>
            <w:gridSpan w:val="2"/>
          </w:tcPr>
          <w:p>
            <w:pPr>
              <w:ind w:left="160"/>
              <w:spacing w:after="0"/>
              <w:rPr>
                <w:sz w:val="20"/>
                <w:szCs w:val="20"/>
                <w:color w:val="auto"/>
              </w:rPr>
            </w:pPr>
            <w:r>
              <w:rPr>
                <w:rFonts w:ascii="Arial" w:cs="Arial" w:eastAsia="Arial" w:hAnsi="Arial"/>
                <w:sz w:val="13"/>
                <w:szCs w:val="13"/>
                <w:color w:val="0000FF"/>
              </w:rPr>
              <w:t>M</w:t>
            </w:r>
          </w:p>
        </w:tc>
        <w:tc>
          <w:tcPr>
            <w:tcW w:w="54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780" w:type="dxa"/>
            <w:vAlign w:val="bottom"/>
          </w:tcPr>
          <w:p>
            <w:pPr>
              <w:ind w:left="340"/>
              <w:spacing w:after="0"/>
              <w:rPr>
                <w:sz w:val="20"/>
                <w:szCs w:val="20"/>
                <w:color w:val="auto"/>
              </w:rPr>
            </w:pPr>
            <w:r>
              <w:rPr>
                <w:rFonts w:ascii="Arial" w:cs="Arial" w:eastAsia="Arial" w:hAnsi="Arial"/>
                <w:sz w:val="11"/>
                <w:szCs w:val="11"/>
                <w:color w:val="008000"/>
              </w:rPr>
              <w:t>(1)</w:t>
            </w:r>
          </w:p>
        </w:tc>
        <w:tc>
          <w:tcPr>
            <w:tcW w:w="740" w:type="dxa"/>
            <w:vAlign w:val="bottom"/>
          </w:tcPr>
          <w:p>
            <w:pPr>
              <w:ind w:left="320"/>
              <w:spacing w:after="0"/>
              <w:rPr>
                <w:sz w:val="20"/>
                <w:szCs w:val="20"/>
                <w:color w:val="auto"/>
              </w:rPr>
            </w:pPr>
            <w:r>
              <w:rPr>
                <w:rFonts w:ascii="Arial" w:cs="Arial" w:eastAsia="Arial" w:hAnsi="Arial"/>
                <w:sz w:val="11"/>
                <w:szCs w:val="11"/>
                <w:color w:val="008000"/>
              </w:rPr>
              <w:t>(1)</w:t>
            </w:r>
          </w:p>
        </w:tc>
        <w:tc>
          <w:tcPr>
            <w:tcW w:w="70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gridSpan w:val="2"/>
          </w:tcPr>
          <w:p>
            <w:pPr>
              <w:ind w:left="240"/>
              <w:spacing w:after="0"/>
              <w:rPr>
                <w:sz w:val="20"/>
                <w:szCs w:val="20"/>
                <w:color w:val="auto"/>
              </w:rPr>
            </w:pPr>
            <w:r>
              <w:rPr>
                <w:rFonts w:ascii="Arial" w:cs="Arial" w:eastAsia="Arial" w:hAnsi="Arial"/>
                <w:sz w:val="11"/>
                <w:szCs w:val="11"/>
                <w:color w:val="008000"/>
              </w:rPr>
              <w:t>(3)</w:t>
            </w:r>
          </w:p>
        </w:tc>
        <w:tc>
          <w:tcPr>
            <w:tcW w:w="880" w:type="dxa"/>
            <w:vAlign w:val="bottom"/>
            <w:gridSpan w:val="2"/>
            <w:vMerge w:val="continue"/>
          </w:tcPr>
          <w:p>
            <w:pPr>
              <w:spacing w:after="0"/>
              <w:rPr>
                <w:sz w:val="13"/>
                <w:szCs w:val="13"/>
                <w:color w:val="auto"/>
              </w:rPr>
            </w:pPr>
          </w:p>
        </w:tc>
        <w:tc>
          <w:tcPr>
            <w:tcW w:w="660" w:type="dxa"/>
            <w:vAlign w:val="bottom"/>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gridSpan w:val="2"/>
            <w:vMerge w:val="restart"/>
          </w:tcPr>
          <w:p>
            <w:pPr>
              <w:ind w:left="60"/>
              <w:spacing w:after="0" w:line="224"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(1)</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ind w:left="160"/>
              <w:spacing w:after="0" w:line="145" w:lineRule="exact"/>
              <w:rPr>
                <w:sz w:val="20"/>
                <w:szCs w:val="20"/>
                <w:color w:val="auto"/>
              </w:rPr>
            </w:pPr>
            <w:r>
              <w:rPr>
                <w:rFonts w:ascii="Arial" w:cs="Arial" w:eastAsia="Arial" w:hAnsi="Arial"/>
                <w:sz w:val="13"/>
                <w:szCs w:val="13"/>
                <w:color w:val="0000FF"/>
              </w:rPr>
              <w:t>Stock</w:t>
            </w: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700" w:type="dxa"/>
            <w:vAlign w:val="bottom"/>
            <w:tcBorders>
              <w:bottom w:val="single" w:sz="8" w:color="2C2C2C"/>
            </w:tcBorders>
            <w:gridSpan w:val="2"/>
            <w:vMerge w:val="continue"/>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80" w:type="dxa"/>
            <w:vAlign w:val="bottom"/>
            <w:vMerge w:val="restart"/>
          </w:tcPr>
          <w:p>
            <w:pPr>
              <w:ind w:left="60"/>
              <w:spacing w:after="0"/>
              <w:rPr>
                <w:sz w:val="20"/>
                <w:szCs w:val="20"/>
                <w:color w:val="auto"/>
              </w:rPr>
            </w:pPr>
            <w:r>
              <w:rPr>
                <w:rFonts w:ascii="Arial" w:cs="Arial" w:eastAsia="Arial" w:hAnsi="Arial"/>
                <w:sz w:val="17"/>
                <w:szCs w:val="17"/>
                <w:color w:val="0000FF"/>
              </w:rPr>
              <w:t>4,811</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00" w:type="dxa"/>
            <w:vAlign w:val="bottom"/>
            <w:gridSpan w:val="2"/>
            <w:vMerge w:val="restart"/>
          </w:tcPr>
          <w:p>
            <w:pPr>
              <w:ind w:left="60"/>
              <w:spacing w:after="0" w:line="141" w:lineRule="exact"/>
              <w:rPr>
                <w:sz w:val="20"/>
                <w:szCs w:val="20"/>
                <w:color w:val="auto"/>
              </w:rPr>
            </w:pPr>
            <w:r>
              <w:rPr>
                <w:rFonts w:ascii="Arial" w:cs="Arial" w:eastAsia="Arial" w:hAnsi="Arial"/>
                <w:sz w:val="13"/>
                <w:szCs w:val="13"/>
                <w:color w:val="0000FF"/>
              </w:rPr>
              <w:t>Stock</w:t>
            </w:r>
          </w:p>
        </w:tc>
        <w:tc>
          <w:tcPr>
            <w:tcW w:w="66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140" w:type="dxa"/>
            <w:vAlign w:val="bottom"/>
          </w:tcPr>
          <w:p>
            <w:pPr>
              <w:spacing w:after="0"/>
              <w:rPr>
                <w:sz w:val="6"/>
                <w:szCs w:val="6"/>
                <w:color w:val="auto"/>
              </w:rPr>
            </w:pPr>
          </w:p>
        </w:tc>
        <w:tc>
          <w:tcPr>
            <w:tcW w:w="1100" w:type="dxa"/>
            <w:vAlign w:val="bottom"/>
            <w:vMerge w:val="restart"/>
          </w:tcPr>
          <w:p>
            <w:pPr>
              <w:jc w:val="right"/>
              <w:ind w:right="174"/>
              <w:spacing w:after="0" w:line="141" w:lineRule="exact"/>
              <w:rPr>
                <w:sz w:val="20"/>
                <w:szCs w:val="20"/>
                <w:color w:val="auto"/>
              </w:rPr>
            </w:pPr>
            <w:r>
              <w:rPr>
                <w:rFonts w:ascii="Arial" w:cs="Arial" w:eastAsia="Arial" w:hAnsi="Arial"/>
                <w:sz w:val="13"/>
                <w:szCs w:val="13"/>
                <w:color w:val="0000FF"/>
              </w:rPr>
              <w:t>12/31/2010</w:t>
            </w:r>
          </w:p>
        </w:tc>
        <w:tc>
          <w:tcPr>
            <w:tcW w:w="1100" w:type="dxa"/>
            <w:vAlign w:val="bottom"/>
          </w:tcPr>
          <w:p>
            <w:pPr>
              <w:spacing w:after="0"/>
              <w:rPr>
                <w:sz w:val="6"/>
                <w:szCs w:val="6"/>
                <w:color w:val="auto"/>
              </w:rPr>
            </w:pPr>
          </w:p>
        </w:tc>
        <w:tc>
          <w:tcPr>
            <w:tcW w:w="760" w:type="dxa"/>
            <w:vAlign w:val="bottom"/>
            <w:gridSpan w:val="2"/>
            <w:vMerge w:val="restart"/>
          </w:tcPr>
          <w:p>
            <w:pPr>
              <w:ind w:left="160"/>
              <w:spacing w:after="0" w:line="141" w:lineRule="exact"/>
              <w:rPr>
                <w:sz w:val="20"/>
                <w:szCs w:val="20"/>
                <w:color w:val="auto"/>
              </w:rPr>
            </w:pPr>
            <w:r>
              <w:rPr>
                <w:rFonts w:ascii="Arial" w:cs="Arial" w:eastAsia="Arial" w:hAnsi="Arial"/>
                <w:sz w:val="13"/>
                <w:szCs w:val="13"/>
                <w:color w:val="0000FF"/>
              </w:rPr>
              <w:t>M</w:t>
            </w:r>
          </w:p>
        </w:tc>
        <w:tc>
          <w:tcPr>
            <w:tcW w:w="540" w:type="dxa"/>
            <w:vAlign w:val="bottom"/>
            <w:vMerge w:val="restart"/>
          </w:tcPr>
          <w:p>
            <w:pPr>
              <w:ind w:left="140"/>
              <w:spacing w:after="0" w:line="141" w:lineRule="exact"/>
              <w:rPr>
                <w:sz w:val="20"/>
                <w:szCs w:val="20"/>
                <w:color w:val="auto"/>
              </w:rPr>
            </w:pPr>
            <w:r>
              <w:rPr>
                <w:rFonts w:ascii="Arial" w:cs="Arial" w:eastAsia="Arial" w:hAnsi="Arial"/>
                <w:sz w:val="13"/>
                <w:szCs w:val="13"/>
                <w:color w:val="0000FF"/>
              </w:rPr>
              <w:t>4,811</w:t>
            </w:r>
          </w:p>
        </w:tc>
        <w:tc>
          <w:tcPr>
            <w:tcW w:w="540" w:type="dxa"/>
            <w:vAlign w:val="bottom"/>
          </w:tcPr>
          <w:p>
            <w:pPr>
              <w:spacing w:after="0"/>
              <w:rPr>
                <w:sz w:val="6"/>
                <w:szCs w:val="6"/>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(4)</w:t>
            </w:r>
          </w:p>
        </w:tc>
        <w:tc>
          <w:tcPr>
            <w:tcW w:w="740" w:type="dxa"/>
            <w:vAlign w:val="bottom"/>
            <w:vMerge w:val="restart"/>
          </w:tcPr>
          <w:p>
            <w:pPr>
              <w:ind w:left="320"/>
              <w:spacing w:after="0"/>
              <w:rPr>
                <w:sz w:val="20"/>
                <w:szCs w:val="20"/>
                <w:color w:val="auto"/>
              </w:rPr>
            </w:pPr>
            <w:r>
              <w:rPr>
                <w:rFonts w:ascii="Arial" w:cs="Arial" w:eastAsia="Arial" w:hAnsi="Arial"/>
                <w:sz w:val="11"/>
                <w:szCs w:val="11"/>
                <w:color w:val="008000"/>
              </w:rPr>
              <w:t>(4)</w:t>
            </w:r>
          </w:p>
        </w:tc>
        <w:tc>
          <w:tcPr>
            <w:tcW w:w="70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restart"/>
          </w:tcPr>
          <w:p>
            <w:pPr>
              <w:ind w:left="240"/>
              <w:spacing w:after="0"/>
              <w:rPr>
                <w:sz w:val="20"/>
                <w:szCs w:val="20"/>
                <w:color w:val="auto"/>
              </w:rPr>
            </w:pPr>
            <w:r>
              <w:rPr>
                <w:rFonts w:ascii="Arial" w:cs="Arial" w:eastAsia="Arial" w:hAnsi="Arial"/>
                <w:sz w:val="11"/>
                <w:szCs w:val="11"/>
                <w:color w:val="008000"/>
              </w:rPr>
              <w:t>(4)</w:t>
            </w:r>
          </w:p>
        </w:tc>
        <w:tc>
          <w:tcPr>
            <w:tcW w:w="580" w:type="dxa"/>
            <w:vAlign w:val="bottom"/>
            <w:vMerge w:val="restart"/>
          </w:tcPr>
          <w:p>
            <w:pPr>
              <w:jc w:val="right"/>
              <w:spacing w:after="0" w:line="141" w:lineRule="exact"/>
              <w:rPr>
                <w:sz w:val="20"/>
                <w:szCs w:val="20"/>
                <w:color w:val="auto"/>
              </w:rPr>
            </w:pPr>
            <w:r>
              <w:rPr>
                <w:rFonts w:ascii="Arial" w:cs="Arial" w:eastAsia="Arial" w:hAnsi="Arial"/>
                <w:sz w:val="13"/>
                <w:szCs w:val="13"/>
                <w:color w:val="0000FF"/>
              </w:rPr>
              <w:t>4,811</w:t>
            </w:r>
          </w:p>
        </w:tc>
        <w:tc>
          <w:tcPr>
            <w:tcW w:w="300" w:type="dxa"/>
            <w:vAlign w:val="bottom"/>
          </w:tcPr>
          <w:p>
            <w:pPr>
              <w:spacing w:after="0"/>
              <w:rPr>
                <w:sz w:val="6"/>
                <w:szCs w:val="6"/>
                <w:color w:val="auto"/>
              </w:rPr>
            </w:pPr>
          </w:p>
        </w:tc>
        <w:tc>
          <w:tcPr>
            <w:tcW w:w="660" w:type="dxa"/>
            <w:vAlign w:val="bottom"/>
            <w:vMerge w:val="restart"/>
          </w:tcPr>
          <w:p>
            <w:pPr>
              <w:ind w:left="340"/>
              <w:spacing w:after="0" w:line="141"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(4)</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540" w:type="dxa"/>
            <w:vAlign w:val="bottom"/>
          </w:tcPr>
          <w:p>
            <w:pPr>
              <w:spacing w:after="0"/>
              <w:rPr>
                <w:sz w:val="9"/>
                <w:szCs w:val="9"/>
                <w:color w:val="auto"/>
              </w:rPr>
            </w:pPr>
          </w:p>
        </w:tc>
        <w:tc>
          <w:tcPr>
            <w:tcW w:w="5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360" w:firstLine="5"/>
        <w:spacing w:after="0" w:line="257"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Salary Stock Units ("SSUs) awarded on December 31, 2009 pursuant to the Company's Salary Stock Plan (the "GMSSP") and vested upon grant. The portion of this award currently payable was settled on December 31, 2010 in cash, less a portion withheld for taxes.</w:t>
      </w:r>
    </w:p>
    <w:p>
      <w:pPr>
        <w:spacing w:after="0" w:line="21" w:lineRule="exact"/>
        <w:rPr>
          <w:rFonts w:ascii="Arial" w:cs="Arial" w:eastAsia="Arial" w:hAnsi="Arial"/>
          <w:sz w:val="13"/>
          <w:szCs w:val="13"/>
          <w:color w:val="008000"/>
        </w:rPr>
      </w:pPr>
    </w:p>
    <w:p>
      <w:pPr>
        <w:ind w:left="40" w:right="160" w:firstLine="5"/>
        <w:spacing w:after="0" w:line="307" w:lineRule="auto"/>
        <w:tabs>
          <w:tab w:leader="none" w:pos="172"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On December 31, 2009 the employee received a grant of 1,548 SSUs, of which 516 SSUs were scheduled to be payable on December 31, 2010. On November 1, 2010 the Company amended its certificate of incorporation to effect a stock split in which each issued and outstanding share of Common Stock was converted into three shares of Common Stock. Pursuant to the terms of the GMSSP, each issued and outstanding SSUs was automatically converted into three SSUs, so that the employee was credited with a total of 4,641 SSUs granted on December 31, 2009, of which 1,548 SSUs became payable on December 31, 2010.</w:t>
      </w:r>
    </w:p>
    <w:p>
      <w:pPr>
        <w:spacing w:after="0" w:line="1" w:lineRule="exact"/>
        <w:rPr>
          <w:rFonts w:ascii="Arial" w:cs="Arial" w:eastAsia="Arial" w:hAnsi="Arial"/>
          <w:sz w:val="11"/>
          <w:szCs w:val="11"/>
          <w:color w:val="008000"/>
        </w:rPr>
      </w:pPr>
    </w:p>
    <w:p>
      <w:pPr>
        <w:ind w:left="40" w:right="160" w:firstLine="5"/>
        <w:spacing w:after="0" w:line="244"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do not have an expiration or exercise date or carry a conversion or exercise price. Each SSU is the economic equivalent of one share of the Company's common stock. Under the GMSSP, the fair value of the Company's common stock is the average of the high and low trading prices for the Company's common stock as reported on the New York Stock Exchange, on which the Company's common stock is listed, on the date of the transaction, which was $36.77.</w:t>
      </w:r>
    </w:p>
    <w:p>
      <w:pPr>
        <w:spacing w:after="0" w:line="30" w:lineRule="exact"/>
        <w:rPr>
          <w:rFonts w:ascii="Arial" w:cs="Arial" w:eastAsia="Arial" w:hAnsi="Arial"/>
          <w:sz w:val="13"/>
          <w:szCs w:val="13"/>
          <w:color w:val="008000"/>
        </w:rPr>
      </w:pPr>
    </w:p>
    <w:p>
      <w:pPr>
        <w:ind w:left="40" w:right="260" w:firstLine="5"/>
        <w:spacing w:after="0" w:line="238"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reported in this item were awarded on December 31, 2010 pursuant to the Company's Salary Stock Plan (the "GMSSP"), and will be settled in three equal, annual installments beginning on December 31, 2011. Each SSU is fully vested and represents a right to receive one share of the Company's common stock on the applicable settlement date; provided, however, that if a settlement date occurs prior to the date that is six months following a consummation of an initial public offering of the Company's common stock, which occurred on November 17, 2010, the SSU will be settled by the delivery of cash (with certain exceptions) in an amount equal to the Fair Market Value (as defined in the GMSSP) of the Company's common stock as of the applicable anniversary date of the SSU's grant. The SSUs do not have an expiration or exercise date.</w:t>
      </w:r>
    </w:p>
    <w:p>
      <w:pPr>
        <w:spacing w:after="0" w:line="45"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/s/ Anne T. Larin, attorney-in-</w:t>
            </w:r>
          </w:p>
        </w:tc>
        <w:tc>
          <w:tcPr>
            <w:tcW w:w="22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01/04/2011</w:t>
            </w:r>
          </w:p>
        </w:tc>
        <w:tc>
          <w:tcPr>
            <w:tcW w:w="0" w:type="dxa"/>
            <w:vAlign w:val="bottom"/>
          </w:tcPr>
          <w:p>
            <w:pPr>
              <w:spacing w:after="0"/>
              <w:rPr>
                <w:sz w:val="1"/>
                <w:szCs w:val="1"/>
                <w:color w:val="auto"/>
              </w:rPr>
            </w:pPr>
          </w:p>
        </w:tc>
      </w:tr>
      <w:tr>
        <w:trPr>
          <w:trHeight w:val="90"/>
        </w:trPr>
        <w:tc>
          <w:tcPr>
            <w:tcW w:w="2280" w:type="dxa"/>
            <w:vAlign w:val="bottom"/>
            <w:gridSpan w:val="3"/>
            <w:vMerge w:val="restart"/>
          </w:tcPr>
          <w:p>
            <w:pPr>
              <w:spacing w:after="0" w:line="190" w:lineRule="exact"/>
              <w:rPr>
                <w:sz w:val="20"/>
                <w:szCs w:val="20"/>
                <w:color w:val="auto"/>
              </w:rPr>
            </w:pPr>
            <w:r>
              <w:rPr>
                <w:rFonts w:ascii="Arial" w:cs="Arial" w:eastAsia="Arial" w:hAnsi="Arial"/>
                <w:sz w:val="17"/>
                <w:szCs w:val="17"/>
                <w:color w:val="0000FF"/>
              </w:rPr>
              <w:t>fact for Mr. Ardila</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228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60" w:type="dxa"/>
            <w:vAlign w:val="bottom"/>
            <w:shd w:val="clear" w:color="auto" w:fill="000000"/>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22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4"/>
          <w:szCs w:val="24"/>
          <w:color w:val="auto"/>
        </w:rPr>
      </w:pPr>
    </w:p>
    <w:p>
      <w:pPr>
        <w:jc w:val="both"/>
        <w:ind w:left="40" w:right="3880" w:firstLine="5"/>
        <w:spacing w:after="0" w:line="315" w:lineRule="auto"/>
        <w:tabs>
          <w:tab w:leader="none" w:pos="179"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3"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5757"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2019-12-17T00:46:22Z</dcterms:created>
  <dcterms:modified xsi:type="dcterms:W3CDTF">2019-12-17T00:46:22Z</dcterms:modified>
</cp:coreProperties>
</file>