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6671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67194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40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Girsky Stephen J</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040"/>
        <w:spacing w:after="0" w:line="33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12/31/2012</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7"/>
          <w:szCs w:val="17"/>
          <w:color w:val="0000FF"/>
        </w:rPr>
        <w:t>Vice Chairman</w:t>
      </w:r>
    </w:p>
    <w:p>
      <w:pPr>
        <w:spacing w:after="0" w:line="420" w:lineRule="exact"/>
        <w:rPr>
          <w:sz w:val="24"/>
          <w:szCs w:val="24"/>
          <w:color w:val="auto"/>
        </w:rPr>
      </w:pPr>
    </w:p>
    <w:p>
      <w:pPr>
        <w:sectPr>
          <w:pgSz w:w="11900" w:h="16838" w:orient="portrait"/>
          <w:cols w:equalWidth="0" w:num="3">
            <w:col w:w="3360" w:space="720"/>
            <w:col w:w="3257" w:space="720"/>
            <w:col w:w="3463"/>
          </w:cols>
          <w:pgMar w:left="240" w:top="224" w:right="139" w:bottom="400" w:gutter="0" w:footer="0" w:header="0"/>
          <w:type w:val="continuous"/>
        </w:sectPr>
      </w:pPr>
    </w:p>
    <w:p>
      <w:pPr>
        <w:spacing w:after="0" w:line="210"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80"/>
              <w:spacing w:after="0"/>
              <w:rPr>
                <w:sz w:val="20"/>
                <w:szCs w:val="20"/>
                <w:color w:val="auto"/>
              </w:rPr>
            </w:pPr>
            <w:r>
              <w:rPr>
                <w:rFonts w:ascii="Arial" w:cs="Arial" w:eastAsia="Arial" w:hAnsi="Arial"/>
                <w:sz w:val="17"/>
                <w:szCs w:val="17"/>
                <w:color w:val="0000FF"/>
              </w:rPr>
              <w:t>MI</w:t>
            </w:r>
          </w:p>
        </w:tc>
        <w:tc>
          <w:tcPr>
            <w:tcW w:w="1700" w:type="dxa"/>
            <w:vAlign w:val="bottom"/>
          </w:tcPr>
          <w:p>
            <w:pPr>
              <w:ind w:left="460"/>
              <w:spacing w:after="0"/>
              <w:rPr>
                <w:sz w:val="20"/>
                <w:szCs w:val="20"/>
                <w:color w:val="auto"/>
              </w:rPr>
            </w:pPr>
            <w:r>
              <w:rPr>
                <w:rFonts w:ascii="Arial" w:cs="Arial" w:eastAsia="Arial" w:hAnsi="Arial"/>
                <w:sz w:val="17"/>
                <w:szCs w:val="17"/>
                <w:color w:val="0000FF"/>
              </w:rPr>
              <w:t>48265-3000</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3"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4" w:right="139" w:bottom="40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92"/>
              </w:rPr>
              <w:t>13,195</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9"/>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148,956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89"/>
              </w:rPr>
              <w:t>7,654</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28.26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141,302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89"/>
              </w:rPr>
              <w:t>5,541</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28.26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135,761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89"/>
              </w:rPr>
              <w:t>6,799</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9"/>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142,560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89"/>
              </w:rPr>
              <w:t>3,911</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28.26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138,649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89"/>
              </w:rPr>
              <w:t>2,888</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28.26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135,761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jc w:val="center"/>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13,195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12/31/2012</w:t>
            </w:r>
          </w:p>
        </w:tc>
        <w:tc>
          <w:tcPr>
            <w:tcW w:w="112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Arial" w:cs="Arial" w:eastAsia="Arial" w:hAnsi="Arial"/>
                <w:sz w:val="13"/>
                <w:szCs w:val="13"/>
                <w:color w:val="0000FF"/>
              </w:rPr>
              <w:t>13,195</w:t>
            </w:r>
          </w:p>
        </w:tc>
        <w:tc>
          <w:tcPr>
            <w:tcW w:w="800" w:type="dxa"/>
            <w:vAlign w:val="bottom"/>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61"/>
              <w:spacing w:after="0"/>
              <w:rPr>
                <w:sz w:val="20"/>
                <w:szCs w:val="20"/>
                <w:color w:val="auto"/>
              </w:rPr>
            </w:pPr>
            <w:r>
              <w:rPr>
                <w:rFonts w:ascii="Arial" w:cs="Arial" w:eastAsia="Arial" w:hAnsi="Arial"/>
                <w:sz w:val="11"/>
                <w:szCs w:val="11"/>
                <w:color w:val="008000"/>
                <w:w w:val="88"/>
              </w:rPr>
              <w:t>(2)</w:t>
            </w: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26,390</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6,799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12/31/2012</w:t>
            </w:r>
          </w:p>
        </w:tc>
        <w:tc>
          <w:tcPr>
            <w:tcW w:w="1120" w:type="dxa"/>
            <w:vAlign w:val="bottom"/>
          </w:tcPr>
          <w:p>
            <w:pPr>
              <w:spacing w:after="0"/>
              <w:rPr>
                <w:sz w:val="6"/>
                <w:szCs w:val="6"/>
                <w:color w:val="auto"/>
              </w:rPr>
            </w:pPr>
          </w:p>
        </w:tc>
        <w:tc>
          <w:tcPr>
            <w:tcW w:w="76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6"/>
                <w:szCs w:val="6"/>
                <w:color w:val="auto"/>
              </w:rPr>
            </w:pPr>
          </w:p>
        </w:tc>
        <w:tc>
          <w:tcPr>
            <w:tcW w:w="480" w:type="dxa"/>
            <w:vAlign w:val="bottom"/>
            <w:vMerge w:val="restart"/>
          </w:tcPr>
          <w:p>
            <w:pPr>
              <w:jc w:val="right"/>
              <w:ind w:right="16"/>
              <w:spacing w:after="0" w:line="141" w:lineRule="exact"/>
              <w:rPr>
                <w:sz w:val="20"/>
                <w:szCs w:val="20"/>
                <w:color w:val="auto"/>
              </w:rPr>
            </w:pPr>
            <w:r>
              <w:rPr>
                <w:rFonts w:ascii="Arial" w:cs="Arial" w:eastAsia="Arial" w:hAnsi="Arial"/>
                <w:sz w:val="13"/>
                <w:szCs w:val="13"/>
                <w:color w:val="0000FF"/>
              </w:rPr>
              <w:t>6,799</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jc w:val="center"/>
              <w:ind w:right="61"/>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179"/>
              <w:spacing w:after="0" w:line="141" w:lineRule="exact"/>
              <w:rPr>
                <w:sz w:val="20"/>
                <w:szCs w:val="20"/>
                <w:color w:val="auto"/>
              </w:rPr>
            </w:pPr>
            <w:r>
              <w:rPr>
                <w:rFonts w:ascii="Arial" w:cs="Arial" w:eastAsia="Arial" w:hAnsi="Arial"/>
                <w:sz w:val="13"/>
                <w:szCs w:val="13"/>
                <w:color w:val="0000FF"/>
                <w:w w:val="92"/>
              </w:rPr>
              <w:t>6,799</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jc w:val="center"/>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29,194</w:t>
            </w:r>
          </w:p>
        </w:tc>
        <w:tc>
          <w:tcPr>
            <w:tcW w:w="60" w:type="dxa"/>
            <w:vAlign w:val="bottom"/>
          </w:tcPr>
          <w:p>
            <w:pPr>
              <w:spacing w:after="0"/>
              <w:rPr>
                <w:sz w:val="16"/>
                <w:szCs w:val="16"/>
                <w:color w:val="auto"/>
              </w:rPr>
            </w:pPr>
          </w:p>
        </w:tc>
        <w:tc>
          <w:tcPr>
            <w:tcW w:w="720" w:type="dxa"/>
            <w:vAlign w:val="bottom"/>
            <w:gridSpan w:val="2"/>
            <w:vMerge w:val="restart"/>
          </w:tcPr>
          <w:p>
            <w:pPr>
              <w:jc w:val="center"/>
              <w:ind w:right="4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12/31/2012</w:t>
            </w:r>
          </w:p>
        </w:tc>
        <w:tc>
          <w:tcPr>
            <w:tcW w:w="1120" w:type="dxa"/>
            <w:vAlign w:val="bottom"/>
          </w:tcPr>
          <w:p>
            <w:pPr>
              <w:spacing w:after="0"/>
              <w:rPr>
                <w:sz w:val="12"/>
                <w:szCs w:val="12"/>
                <w:color w:val="auto"/>
              </w:rPr>
            </w:pPr>
          </w:p>
        </w:tc>
        <w:tc>
          <w:tcPr>
            <w:tcW w:w="760" w:type="dxa"/>
            <w:vAlign w:val="bottom"/>
          </w:tcPr>
          <w:p>
            <w:pPr>
              <w:ind w:left="180"/>
              <w:spacing w:after="0" w:line="141" w:lineRule="exact"/>
              <w:rPr>
                <w:sz w:val="20"/>
                <w:szCs w:val="20"/>
                <w:color w:val="auto"/>
              </w:rPr>
            </w:pPr>
            <w:r>
              <w:rPr>
                <w:rFonts w:ascii="Arial" w:cs="Arial" w:eastAsia="Arial" w:hAnsi="Arial"/>
                <w:sz w:val="13"/>
                <w:szCs w:val="13"/>
                <w:color w:val="0000FF"/>
              </w:rPr>
              <w:t>A</w:t>
            </w:r>
          </w:p>
        </w:tc>
        <w:tc>
          <w:tcPr>
            <w:tcW w:w="580" w:type="dxa"/>
            <w:vAlign w:val="bottom"/>
          </w:tcPr>
          <w:p>
            <w:pPr>
              <w:ind w:left="140"/>
              <w:spacing w:after="0" w:line="141" w:lineRule="exact"/>
              <w:rPr>
                <w:sz w:val="20"/>
                <w:szCs w:val="20"/>
                <w:color w:val="auto"/>
              </w:rPr>
            </w:pPr>
            <w:r>
              <w:rPr>
                <w:rFonts w:ascii="Arial" w:cs="Arial" w:eastAsia="Arial" w:hAnsi="Arial"/>
                <w:sz w:val="13"/>
                <w:szCs w:val="13"/>
                <w:color w:val="0000FF"/>
              </w:rPr>
              <w:t>29,194</w:t>
            </w:r>
          </w:p>
        </w:tc>
        <w:tc>
          <w:tcPr>
            <w:tcW w:w="480" w:type="dxa"/>
            <w:vAlign w:val="bottom"/>
          </w:tcPr>
          <w:p>
            <w:pPr>
              <w:spacing w:after="0"/>
              <w:rPr>
                <w:sz w:val="12"/>
                <w:szCs w:val="12"/>
                <w:color w:val="auto"/>
              </w:rPr>
            </w:pPr>
          </w:p>
        </w:tc>
        <w:tc>
          <w:tcPr>
            <w:tcW w:w="800" w:type="dxa"/>
            <w:vAlign w:val="bottom"/>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29,194</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4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2011 pursuant to the Company's Salary Stock Plan (the "GMSSP") and vested upon grant. The portion of this award currently payable was settled on December 31, 2012 in cash, less a portion withheld for taxes.</w:t>
      </w:r>
    </w:p>
    <w:p>
      <w:pPr>
        <w:spacing w:after="0" w:line="21" w:lineRule="exact"/>
        <w:rPr>
          <w:rFonts w:ascii="Arial" w:cs="Arial" w:eastAsia="Arial" w:hAnsi="Arial"/>
          <w:sz w:val="13"/>
          <w:szCs w:val="13"/>
          <w:color w:val="008000"/>
        </w:rPr>
      </w:pPr>
    </w:p>
    <w:p>
      <w:pPr>
        <w:ind w:left="40" w:right="180" w:firstLine="5"/>
        <w:spacing w:after="0" w:line="241"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$28.26.</w:t>
      </w:r>
    </w:p>
    <w:p>
      <w:pPr>
        <w:spacing w:after="0" w:line="33"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2012 and will be settled in three equal, annual installments beginning December 31, 2013.</w:t>
      </w:r>
    </w:p>
    <w:p>
      <w:pPr>
        <w:spacing w:after="0" w:line="6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10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01/03/2013</w:t>
            </w:r>
          </w:p>
        </w:tc>
        <w:tc>
          <w:tcPr>
            <w:tcW w:w="0" w:type="dxa"/>
            <w:vAlign w:val="bottom"/>
          </w:tcPr>
          <w:p>
            <w:pPr>
              <w:spacing w:after="0"/>
              <w:rPr>
                <w:sz w:val="1"/>
                <w:szCs w:val="1"/>
                <w:color w:val="auto"/>
              </w:rPr>
            </w:pPr>
          </w:p>
        </w:tc>
      </w:tr>
      <w:tr>
        <w:trPr>
          <w:trHeight w:val="86"/>
        </w:trPr>
        <w:tc>
          <w:tcPr>
            <w:tcW w:w="218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fact for Mr. Girsky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4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2019-12-17T01:26:24Z</dcterms:created>
  <dcterms:modified xsi:type="dcterms:W3CDTF">2019-12-17T01:26:24Z</dcterms:modified>
</cp:coreProperties>
</file>