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001-34960</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General Motors Co</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140"/>
        <w:spacing w:after="0"/>
        <w:rPr>
          <w:sz w:val="20"/>
          <w:szCs w:val="20"/>
          <w:color w:val="auto"/>
        </w:rPr>
      </w:pPr>
      <w:r>
        <w:rPr>
          <w:rFonts w:ascii="Arial" w:cs="Arial" w:eastAsia="Arial" w:hAnsi="Arial"/>
          <w:sz w:val="22"/>
          <w:szCs w:val="22"/>
          <w:color w:val="auto"/>
        </w:rPr>
        <w:t>Address: 300 Renaissance Center</w:t>
      </w:r>
    </w:p>
    <w:p>
      <w:pPr>
        <w:spacing w:after="0" w:line="4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Detroit MICHIGAN 48265</w:t>
      </w:r>
    </w:p>
    <w:p>
      <w:pPr>
        <w:spacing w:after="0" w:line="44" w:lineRule="exact"/>
        <w:rPr>
          <w:sz w:val="24"/>
          <w:szCs w:val="24"/>
          <w:color w:val="auto"/>
        </w:rPr>
      </w:pPr>
    </w:p>
    <w:tbl>
      <w:tblPr>
        <w:tblLayout w:type="fixed"/>
        <w:tblInd w:w="2240" w:type="dxa"/>
        <w:tblCellMar>
          <w:top w:w="0" w:type="dxa"/>
          <w:left w:w="0" w:type="dxa"/>
          <w:bottom w:w="0" w:type="dxa"/>
          <w:right w:w="0" w:type="dxa"/>
        </w:tblCellMar>
      </w:tblPr>
      <w:tr>
        <w:trPr>
          <w:trHeight w:val="275"/>
        </w:trPr>
        <w:tc>
          <w:tcPr>
            <w:tcW w:w="2920" w:type="dxa"/>
            <w:vAlign w:val="bottom"/>
          </w:tcPr>
          <w:p>
            <w:pPr>
              <w:spacing w:after="0"/>
              <w:rPr>
                <w:sz w:val="20"/>
                <w:szCs w:val="20"/>
                <w:color w:val="auto"/>
              </w:rPr>
            </w:pPr>
            <w:r>
              <w:rPr>
                <w:rFonts w:ascii="Arial" w:cs="Arial" w:eastAsia="Arial" w:hAnsi="Arial"/>
                <w:sz w:val="22"/>
                <w:szCs w:val="22"/>
                <w:color w:val="auto"/>
              </w:rPr>
              <w:t>Telephone number:</w:t>
            </w:r>
          </w:p>
        </w:tc>
        <w:tc>
          <w:tcPr>
            <w:tcW w:w="2600" w:type="dxa"/>
            <w:vAlign w:val="bottom"/>
          </w:tcPr>
          <w:p>
            <w:pPr>
              <w:jc w:val="right"/>
              <w:spacing w:after="0"/>
              <w:rPr>
                <w:sz w:val="20"/>
                <w:szCs w:val="20"/>
                <w:color w:val="auto"/>
              </w:rPr>
            </w:pPr>
            <w:r>
              <w:rPr>
                <w:rFonts w:ascii="Arial" w:cs="Arial" w:eastAsia="Arial" w:hAnsi="Arial"/>
                <w:sz w:val="22"/>
                <w:szCs w:val="22"/>
                <w:color w:val="auto"/>
              </w:rPr>
              <w:t>(313) 667-7802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Class B Warrants (Expiring July 10,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2019-07-10</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Christopher Rances</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22, 2019, pursuant to the provisions of Rule 12d2-2 (a). [ X ] 17 CFR 240.12d2-2(a)(2) That the entire class of this security was redeemed or paid at maturity or retirement on July 10, 2019. Pursuant to the terms of the Warrants Agreement, the Class B Warrants of General Motors Company expires on July 10, 2019. Each Warrant entitles the holder to purchase one (1) share of Common Stock of General Motors Company at an exercise price of $18.33 per share. The Exchange also notifies the Securities and Exchange Commission that as a result of the above indicated conditions this security was suspended from trading on July 8, 2019.</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960" TargetMode="External"/><Relationship Id="rId10"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2019-12-01T02:20:03Z</dcterms:created>
  <dcterms:modified xsi:type="dcterms:W3CDTF">2019-12-01T02:20:03Z</dcterms:modified>
</cp:coreProperties>
</file>