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746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467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BRINKLEY CYNTHIA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5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0000FF"/>
                <w:w w:val="92"/>
              </w:rPr>
              <w:t>16,145</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29,446</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9"/>
              <w:spacing w:after="0"/>
              <w:rPr>
                <w:sz w:val="20"/>
                <w:szCs w:val="20"/>
                <w:color w:val="auto"/>
              </w:rPr>
            </w:pPr>
            <w:r>
              <w:rPr>
                <w:rFonts w:ascii="Arial" w:cs="Arial" w:eastAsia="Arial" w:hAnsi="Arial"/>
                <w:sz w:val="17"/>
                <w:szCs w:val="17"/>
                <w:color w:val="0000FF"/>
                <w:w w:val="89"/>
              </w:rPr>
              <w:t>5,175</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24,271</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0000FF"/>
                <w:w w:val="92"/>
              </w:rPr>
              <w:t>25,177</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49,448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7"/>
              <w:spacing w:after="0"/>
              <w:rPr>
                <w:sz w:val="20"/>
                <w:szCs w:val="20"/>
                <w:color w:val="auto"/>
              </w:rPr>
            </w:pPr>
            <w:r>
              <w:rPr>
                <w:rFonts w:ascii="Arial" w:cs="Arial" w:eastAsia="Arial" w:hAnsi="Arial"/>
                <w:sz w:val="17"/>
                <w:szCs w:val="17"/>
                <w:color w:val="0000FF"/>
                <w:w w:val="91"/>
              </w:rPr>
              <w:t>12/15/2011</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9"/>
              <w:spacing w:after="0"/>
              <w:rPr>
                <w:sz w:val="20"/>
                <w:szCs w:val="20"/>
                <w:color w:val="auto"/>
              </w:rPr>
            </w:pPr>
            <w:r>
              <w:rPr>
                <w:rFonts w:ascii="Arial" w:cs="Arial" w:eastAsia="Arial" w:hAnsi="Arial"/>
                <w:sz w:val="17"/>
                <w:szCs w:val="17"/>
                <w:color w:val="0000FF"/>
                <w:w w:val="89"/>
              </w:rPr>
              <w:t>8,070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19.86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41,378</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16,145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12/15/2011</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ind w:left="480"/>
              <w:spacing w:after="0" w:line="145" w:lineRule="exact"/>
              <w:rPr>
                <w:sz w:val="20"/>
                <w:szCs w:val="20"/>
                <w:color w:val="auto"/>
              </w:rPr>
            </w:pPr>
            <w:r>
              <w:rPr>
                <w:rFonts w:ascii="Arial" w:cs="Arial" w:eastAsia="Arial" w:hAnsi="Arial"/>
                <w:sz w:val="13"/>
                <w:szCs w:val="13"/>
                <w:color w:val="0000FF"/>
              </w:rPr>
              <w:t>16,145</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ind w:left="24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15, 2011 upon the cancellation of the Restricted Stock Units ("RSUs") granted to the employee on July 5, 2011. These shares were fully vested upon grant but are subject to restrictions on sale until July 5, 2014.</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15, 2011. These shares were fully vested upon grant but two-thirds of the shares are subject to restrictions on sale until March 15, 2014, and the remaining one-third of the shares are subject to restrictions on sale until March 15, 2015.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RSUs were cancelled upon the issuance of the Common Stock reported above. The RSUs did not have an expiration or exercise date or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12/19/2011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Ms. Brinkley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2019-12-17T01:13:07Z</dcterms:created>
  <dcterms:modified xsi:type="dcterms:W3CDTF">2019-12-17T01:13:07Z</dcterms:modified>
</cp:coreProperties>
</file>