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6529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529070"/>
                    </a:xfrm>
                    <a:prstGeom prst="rect">
                      <a:avLst/>
                    </a:prstGeom>
                    <a:noFill/>
                  </pic:spPr>
                </pic:pic>
              </a:graphicData>
            </a:graphic>
          </wp:anchor>
        </w:drawing>
      </w:r>
    </w:p>
    <w:p>
      <w:pPr>
        <w:spacing w:after="0" w:line="103" w:lineRule="exact"/>
        <w:rPr>
          <w:sz w:val="24"/>
          <w:szCs w:val="24"/>
          <w:color w:val="auto"/>
        </w:rPr>
      </w:pPr>
    </w:p>
    <w:p>
      <w:pPr>
        <w:sectPr>
          <w:pgSz w:w="11900" w:h="16862"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06/30/2011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4"/>
        <w:spacing w:after="0"/>
        <w:rPr>
          <w:sz w:val="20"/>
          <w:szCs w:val="20"/>
          <w:color w:val="auto"/>
        </w:rPr>
      </w:pPr>
      <w:r>
        <w:rPr>
          <w:rFonts w:ascii="Arial" w:cs="Arial" w:eastAsia="Arial" w:hAnsi="Arial"/>
          <w:sz w:val="17"/>
          <w:szCs w:val="17"/>
          <w:color w:val="0000FF"/>
        </w:rPr>
        <w:t>Vice President</w:t>
      </w:r>
    </w:p>
    <w:p>
      <w:pPr>
        <w:spacing w:after="0" w:line="439" w:lineRule="exact"/>
        <w:rPr>
          <w:sz w:val="24"/>
          <w:szCs w:val="24"/>
          <w:color w:val="auto"/>
        </w:rPr>
      </w:pPr>
    </w:p>
    <w:p>
      <w:pPr>
        <w:sectPr>
          <w:pgSz w:w="11900" w:h="16862"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1"/>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7"/>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3"/>
              </w:rPr>
              <w:t>2,646</w:t>
            </w:r>
            <w:r>
              <w:rPr>
                <w:rFonts w:ascii="Arial" w:cs="Arial" w:eastAsia="Arial" w:hAnsi="Arial"/>
                <w:sz w:val="21"/>
                <w:szCs w:val="21"/>
                <w:color w:val="008000"/>
                <w:w w:val="83"/>
                <w:vertAlign w:val="superscript"/>
              </w:rPr>
              <w:t>(2)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2,646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91"/>
              </w:rPr>
              <w:t>874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30.39</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1,772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1,772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30.39</w:t>
            </w:r>
            <w:r>
              <w:rPr>
                <w:rFonts w:ascii="Arial" w:cs="Arial" w:eastAsia="Arial" w:hAnsi="Arial"/>
                <w:sz w:val="21"/>
                <w:szCs w:val="21"/>
                <w:color w:val="008000"/>
                <w:w w:val="86"/>
                <w:vertAlign w:val="superscript"/>
              </w:rPr>
              <w:t>(3)</w:t>
            </w:r>
          </w:p>
        </w:tc>
        <w:tc>
          <w:tcPr>
            <w:tcW w:w="700" w:type="dxa"/>
            <w:vAlign w:val="bottom"/>
            <w:tcBorders>
              <w:bottom w:val="single" w:sz="8" w:color="2C2C2C"/>
            </w:tcBorders>
            <w:gridSpan w:val="2"/>
          </w:tcPr>
          <w:p>
            <w:pPr>
              <w:jc w:val="center"/>
              <w:ind w:left="510"/>
              <w:spacing w:after="0"/>
              <w:rPr>
                <w:sz w:val="20"/>
                <w:szCs w:val="20"/>
                <w:color w:val="auto"/>
              </w:rPr>
            </w:pPr>
            <w:r>
              <w:rPr>
                <w:rFonts w:ascii="Arial" w:cs="Arial" w:eastAsia="Arial" w:hAnsi="Arial"/>
                <w:sz w:val="17"/>
                <w:szCs w:val="17"/>
                <w:color w:val="0000FF"/>
                <w:w w:val="84"/>
              </w:rPr>
              <w:t>0</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3"/>
              </w:rPr>
              <w:t>5,616</w:t>
            </w:r>
            <w:r>
              <w:rPr>
                <w:rFonts w:ascii="Arial" w:cs="Arial" w:eastAsia="Arial" w:hAnsi="Arial"/>
                <w:sz w:val="21"/>
                <w:szCs w:val="21"/>
                <w:color w:val="008000"/>
                <w:w w:val="83"/>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5,616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1,854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3,762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3,762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30.39</w:t>
            </w:r>
            <w:r>
              <w:rPr>
                <w:rFonts w:ascii="Arial" w:cs="Arial" w:eastAsia="Arial" w:hAnsi="Arial"/>
                <w:sz w:val="21"/>
                <w:szCs w:val="21"/>
                <w:color w:val="008000"/>
                <w:w w:val="86"/>
                <w:vertAlign w:val="superscript"/>
              </w:rPr>
              <w:t>(3)</w:t>
            </w:r>
          </w:p>
        </w:tc>
        <w:tc>
          <w:tcPr>
            <w:tcW w:w="700" w:type="dxa"/>
            <w:vAlign w:val="bottom"/>
            <w:tcBorders>
              <w:bottom w:val="single" w:sz="8" w:color="2C2C2C"/>
            </w:tcBorders>
            <w:gridSpan w:val="2"/>
          </w:tcPr>
          <w:p>
            <w:pPr>
              <w:jc w:val="center"/>
              <w:ind w:left="510"/>
              <w:spacing w:after="0"/>
              <w:rPr>
                <w:sz w:val="20"/>
                <w:szCs w:val="20"/>
                <w:color w:val="auto"/>
              </w:rPr>
            </w:pPr>
            <w:r>
              <w:rPr>
                <w:rFonts w:ascii="Arial" w:cs="Arial" w:eastAsia="Arial" w:hAnsi="Arial"/>
                <w:sz w:val="17"/>
                <w:szCs w:val="17"/>
                <w:color w:val="0000FF"/>
                <w:w w:val="84"/>
              </w:rPr>
              <w:t>0</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92"/>
              </w:rPr>
              <w:t>2,646</w:t>
            </w:r>
            <w:r>
              <w:rPr>
                <w:rFonts w:ascii="Arial" w:cs="Arial" w:eastAsia="Arial" w:hAnsi="Arial"/>
                <w:sz w:val="21"/>
                <w:szCs w:val="21"/>
                <w:color w:val="008000"/>
                <w:w w:val="92"/>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2,646</w:t>
            </w:r>
            <w:r>
              <w:rPr>
                <w:rFonts w:ascii="Arial" w:cs="Arial" w:eastAsia="Arial" w:hAnsi="Arial"/>
                <w:sz w:val="21"/>
                <w:szCs w:val="21"/>
                <w:color w:val="008000"/>
                <w:w w:val="87"/>
                <w:vertAlign w:val="superscript"/>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2,646</w:t>
            </w:r>
            <w:r>
              <w:rPr>
                <w:rFonts w:ascii="Arial" w:cs="Arial" w:eastAsia="Arial" w:hAnsi="Arial"/>
                <w:sz w:val="21"/>
                <w:szCs w:val="21"/>
                <w:color w:val="008000"/>
                <w:w w:val="84"/>
                <w:vertAlign w:val="superscript"/>
              </w:rPr>
              <w:t>(2)</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06/30/2011</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92"/>
              </w:rPr>
              <w:t>5,616</w:t>
            </w:r>
            <w:r>
              <w:rPr>
                <w:rFonts w:ascii="Arial" w:cs="Arial" w:eastAsia="Arial" w:hAnsi="Arial"/>
                <w:sz w:val="21"/>
                <w:szCs w:val="21"/>
                <w:color w:val="008000"/>
                <w:w w:val="92"/>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5,616</w:t>
            </w:r>
            <w:r>
              <w:rPr>
                <w:rFonts w:ascii="Arial" w:cs="Arial" w:eastAsia="Arial" w:hAnsi="Arial"/>
                <w:sz w:val="21"/>
                <w:szCs w:val="21"/>
                <w:color w:val="008000"/>
                <w:w w:val="87"/>
                <w:vertAlign w:val="superscript"/>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11,229</w:t>
            </w:r>
            <w:r>
              <w:rPr>
                <w:rFonts w:ascii="Arial" w:cs="Arial" w:eastAsia="Arial" w:hAnsi="Arial"/>
                <w:sz w:val="21"/>
                <w:szCs w:val="21"/>
                <w:color w:val="008000"/>
                <w:w w:val="84"/>
                <w:vertAlign w:val="superscript"/>
              </w:rPr>
              <w:t>(2)</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06/30/2011</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13,309</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(3)</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06/30/2011</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13,309</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1"/>
                <w:szCs w:val="11"/>
                <w:color w:val="008000"/>
              </w:rPr>
              <w:t>(3)</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13,668</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700" w:firstLine="4"/>
        <w:spacing w:after="0" w:line="295"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deemed to have been issued, nunc pro tunc, on June 30, 2009 pursuant to the Company's Salary Stock Plan (the "GMSSP") and vested upon grant. The portion of this award currently payable was settled on June 30, 2011 in cash, less a portion withheld for taxes.</w:t>
      </w:r>
    </w:p>
    <w:p>
      <w:pPr>
        <w:ind w:left="40" w:right="24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2009 the employee received a grant of 2,646 SSUs, of which 882 SSUs were scheduled to be payable on June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7,938 SSUs granted on June 30, 2009, of which 2,646 SSUs became payable on June 30, 2011.</w:t>
      </w:r>
    </w:p>
    <w:p>
      <w:pPr>
        <w:spacing w:after="0" w:line="32" w:lineRule="exact"/>
        <w:rPr>
          <w:rFonts w:ascii="Arial" w:cs="Arial" w:eastAsia="Arial" w:hAnsi="Arial"/>
          <w:sz w:val="13"/>
          <w:szCs w:val="13"/>
          <w:color w:val="008000"/>
        </w:rPr>
      </w:pPr>
    </w:p>
    <w:p>
      <w:pPr>
        <w:ind w:left="40" w:right="24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$30.39.</w:t>
      </w:r>
    </w:p>
    <w:p>
      <w:pPr>
        <w:spacing w:after="0" w:line="29" w:lineRule="exact"/>
        <w:rPr>
          <w:rFonts w:ascii="Arial" w:cs="Arial" w:eastAsia="Arial" w:hAnsi="Arial"/>
          <w:sz w:val="13"/>
          <w:szCs w:val="13"/>
          <w:color w:val="008000"/>
        </w:rPr>
      </w:pPr>
    </w:p>
    <w:p>
      <w:pPr>
        <w:ind w:left="40" w:right="26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June 30, 2010 pursuant to the GMSSP and vested upon grant. The portion of this award currently payable was settled on June 30, 2011 in cash, less a portion withheld for taxes.</w:t>
      </w:r>
    </w:p>
    <w:p>
      <w:pPr>
        <w:spacing w:after="0" w:line="22" w:lineRule="exact"/>
        <w:rPr>
          <w:rFonts w:ascii="Arial" w:cs="Arial" w:eastAsia="Arial" w:hAnsi="Arial"/>
          <w:sz w:val="13"/>
          <w:szCs w:val="13"/>
          <w:color w:val="008000"/>
        </w:rPr>
      </w:pPr>
    </w:p>
    <w:p>
      <w:pPr>
        <w:jc w:val="both"/>
        <w:ind w:left="40" w:right="32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2010 the employee received a grant of 5,616 SSUs, of which 1,872 SSUs were scheduled to be payable on June 30, 2011. Pursuant to the terms of the GMSSP, each issued and outstanding SSUs was automatically converted upon the effectiveness of the Stock Split into three SSUs, so that the employee was credited with a total of 16,848 SSUs granted on June 30, 2010, of which 5,616 SSUs became payable on June 30, 2011.</w:t>
      </w:r>
    </w:p>
    <w:p>
      <w:pPr>
        <w:spacing w:after="0" w:line="29" w:lineRule="exact"/>
        <w:rPr>
          <w:rFonts w:ascii="Arial" w:cs="Arial" w:eastAsia="Arial" w:hAnsi="Arial"/>
          <w:sz w:val="13"/>
          <w:szCs w:val="13"/>
          <w:color w:val="008000"/>
        </w:rPr>
      </w:pPr>
    </w:p>
    <w:p>
      <w:pPr>
        <w:ind w:left="40" w:right="20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June 30, 2011 pursuant to the GMSSP, and will be settled in three equal, annual installments beginning on June 30, 2012 by the delivery of cash in an amount equal to the Fair Market Value (as defined in the GMSSP) of the Company's common stock as of the date of delivery.</w:t>
      </w:r>
    </w:p>
    <w:p>
      <w:pPr>
        <w:spacing w:after="0" w:line="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7"/>
              </w:rPr>
              <w:t>/s/ Anne T. Larin,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07/05/2011</w:t>
            </w:r>
          </w:p>
        </w:tc>
        <w:tc>
          <w:tcPr>
            <w:tcW w:w="0" w:type="dxa"/>
            <w:vAlign w:val="bottom"/>
          </w:tcPr>
          <w:p>
            <w:pPr>
              <w:spacing w:after="0"/>
              <w:rPr>
                <w:sz w:val="1"/>
                <w:szCs w:val="1"/>
                <w:color w:val="auto"/>
              </w:rPr>
            </w:pPr>
          </w:p>
        </w:tc>
      </w:tr>
      <w:tr>
        <w:trPr>
          <w:trHeight w:val="85"/>
        </w:trPr>
        <w:tc>
          <w:tcPr>
            <w:tcW w:w="108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fact for Mr. Lee</w:t>
            </w:r>
          </w:p>
        </w:tc>
        <w:tc>
          <w:tcPr>
            <w:tcW w:w="9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080" w:type="dxa"/>
            <w:vAlign w:val="bottom"/>
            <w:tcBorders>
              <w:top w:val="single" w:sz="8" w:color="auto"/>
              <w:bottom w:val="single" w:sz="8" w:color="auto"/>
            </w:tcBorders>
            <w:vMerge w:val="continue"/>
          </w:tcPr>
          <w:p>
            <w:pPr>
              <w:spacing w:after="0"/>
              <w:rPr>
                <w:sz w:val="7"/>
                <w:szCs w:val="7"/>
                <w:color w:val="auto"/>
              </w:rPr>
            </w:pPr>
          </w:p>
        </w:tc>
        <w:tc>
          <w:tcPr>
            <w:tcW w:w="9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62" w:orient="portrait"/>
          <w:cols w:equalWidth="0" w:num="1">
            <w:col w:w="11520"/>
          </w:cols>
          <w:pgMar w:left="240" w:top="223"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2019-12-17T00:32:33Z</dcterms:created>
  <dcterms:modified xsi:type="dcterms:W3CDTF">2019-12-17T00:32:33Z</dcterms:modified>
</cp:coreProperties>
</file>