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57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5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2,056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42,865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3,723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5,595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44,737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43,046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6,361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11,432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5,595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5,595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11, 2015,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 pursuant to the 2009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 or a date on which they become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February 13, 2014, pursuant to the 2009 GMLTIP. Two-thirds of the RSUs vested on February 13, 2016, and the remaining one-third will vest on February 13, 2017.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awarded on June 11, 2014 pursuant to the 2014 GMLTIP. One-third of the RSUs vested on February 13, 2016, and the remaining one-third will vest on February 13, 2017. Each RSU respresents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44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25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2019-12-08T19:33:04Z</dcterms:created>
  <dcterms:modified xsi:type="dcterms:W3CDTF">2019-12-08T19:33:04Z</dcterms:modified>
</cp:coreProperties>
</file>