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746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74636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Timothy E</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0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12/31/2012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0"/>
        <w:spacing w:after="0"/>
        <w:rPr>
          <w:sz w:val="20"/>
          <w:szCs w:val="20"/>
          <w:color w:val="auto"/>
        </w:rPr>
      </w:pPr>
      <w:r>
        <w:rPr>
          <w:rFonts w:ascii="Arial" w:cs="Arial" w:eastAsia="Arial" w:hAnsi="Arial"/>
          <w:sz w:val="17"/>
          <w:szCs w:val="17"/>
          <w:color w:val="0000FF"/>
        </w:rPr>
        <w:t>Vice President</w:t>
      </w:r>
    </w:p>
    <w:p>
      <w:pPr>
        <w:spacing w:after="0" w:line="449" w:lineRule="exact"/>
        <w:rPr>
          <w:sz w:val="24"/>
          <w:szCs w:val="24"/>
          <w:color w:val="auto"/>
        </w:rPr>
      </w:pPr>
    </w:p>
    <w:p>
      <w:pPr>
        <w:sectPr>
          <w:pgSz w:w="11900" w:h="16838" w:orient="portrait"/>
          <w:cols w:equalWidth="0" w:num="3">
            <w:col w:w="3340" w:space="720"/>
            <w:col w:w="3270" w:space="720"/>
            <w:col w:w="3470"/>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80" w:type="dxa"/>
            <w:vAlign w:val="bottom"/>
            <w:gridSpan w:val="6"/>
          </w:tcPr>
          <w:p>
            <w:pPr>
              <w:jc w:val="center"/>
              <w:ind w:right="109"/>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6,536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7,036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2,650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4,386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3,886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5"/>
              </w:rPr>
              <w:t>2,747</w:t>
            </w:r>
            <w:r>
              <w:rPr>
                <w:rFonts w:ascii="Arial" w:cs="Arial" w:eastAsia="Arial" w:hAnsi="Arial"/>
                <w:sz w:val="22"/>
                <w:szCs w:val="22"/>
                <w:color w:val="008000"/>
                <w:w w:val="85"/>
                <w:vertAlign w:val="superscript"/>
              </w:rPr>
              <w:t>(4)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3,247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1,094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2,153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1,653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5"/>
              </w:rPr>
              <w:t>2,643</w:t>
            </w:r>
            <w:r>
              <w:rPr>
                <w:rFonts w:ascii="Arial" w:cs="Arial" w:eastAsia="Arial" w:hAnsi="Arial"/>
                <w:sz w:val="22"/>
                <w:szCs w:val="22"/>
                <w:color w:val="008000"/>
                <w:w w:val="85"/>
                <w:vertAlign w:val="superscript"/>
              </w:rPr>
              <w:t>(5)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3,143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1,047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2,096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1,596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jc w:val="center"/>
              <w:ind w:left="42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56"/>
              <w:spacing w:after="0"/>
              <w:rPr>
                <w:sz w:val="20"/>
                <w:szCs w:val="20"/>
                <w:color w:val="auto"/>
              </w:rPr>
            </w:pPr>
            <w:r>
              <w:rPr>
                <w:rFonts w:ascii="Arial" w:cs="Arial" w:eastAsia="Arial" w:hAnsi="Arial"/>
                <w:sz w:val="12"/>
                <w:szCs w:val="12"/>
                <w:b w:val="1"/>
                <w:bCs w:val="1"/>
                <w:color w:val="auto"/>
                <w:w w:val="99"/>
              </w:rPr>
              <w:t>4.</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36"/>
              <w:spacing w:after="0" w:line="133"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6,536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12/31/2012</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6,536</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78"/>
              <w:spacing w:after="0" w:line="142" w:lineRule="exact"/>
              <w:rPr>
                <w:sz w:val="20"/>
                <w:szCs w:val="20"/>
                <w:color w:val="auto"/>
              </w:rPr>
            </w:pPr>
            <w:r>
              <w:rPr>
                <w:rFonts w:ascii="Arial" w:cs="Arial" w:eastAsia="Arial" w:hAnsi="Arial"/>
                <w:sz w:val="13"/>
                <w:szCs w:val="13"/>
                <w:color w:val="0000FF"/>
                <w:w w:val="90"/>
              </w:rPr>
              <w:t>13,071</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2,747</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12/31/2012</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2,747</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92"/>
              </w:rPr>
              <w:t>2,747</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2,643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12/31/2012</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2,643</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30,963</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3"/>
                <w:szCs w:val="13"/>
                <w:color w:val="0000FF"/>
                <w:w w:val="95"/>
              </w:rPr>
              <w:t>12/31/2012</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3"/>
                <w:szCs w:val="13"/>
                <w:color w:val="0000FF"/>
              </w:rPr>
              <w:t>A</w:t>
            </w:r>
          </w:p>
        </w:tc>
        <w:tc>
          <w:tcPr>
            <w:tcW w:w="640" w:type="dxa"/>
            <w:vAlign w:val="bottom"/>
          </w:tcPr>
          <w:p>
            <w:pPr>
              <w:ind w:left="160"/>
              <w:spacing w:after="0" w:line="142" w:lineRule="exact"/>
              <w:rPr>
                <w:sz w:val="20"/>
                <w:szCs w:val="20"/>
                <w:color w:val="auto"/>
              </w:rPr>
            </w:pPr>
            <w:r>
              <w:rPr>
                <w:rFonts w:ascii="Arial" w:cs="Arial" w:eastAsia="Arial" w:hAnsi="Arial"/>
                <w:sz w:val="13"/>
                <w:szCs w:val="13"/>
                <w:color w:val="0000FF"/>
              </w:rPr>
              <w:t>30,963</w:t>
            </w:r>
          </w:p>
        </w:tc>
        <w:tc>
          <w:tcPr>
            <w:tcW w:w="420" w:type="dxa"/>
            <w:vAlign w:val="bottom"/>
          </w:tcPr>
          <w:p>
            <w:pPr>
              <w:spacing w:after="0"/>
              <w:rPr>
                <w:sz w:val="12"/>
                <w:szCs w:val="12"/>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(6)</w:t>
            </w:r>
          </w:p>
        </w:tc>
        <w:tc>
          <w:tcPr>
            <w:tcW w:w="740" w:type="dxa"/>
            <w:vAlign w:val="bottom"/>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0" w:type="dxa"/>
            <w:vAlign w:val="bottom"/>
          </w:tcPr>
          <w:p>
            <w:pPr>
              <w:jc w:val="center"/>
              <w:ind w:left="178"/>
              <w:spacing w:after="0" w:line="142" w:lineRule="exact"/>
              <w:rPr>
                <w:sz w:val="20"/>
                <w:szCs w:val="20"/>
                <w:color w:val="auto"/>
              </w:rPr>
            </w:pPr>
            <w:r>
              <w:rPr>
                <w:rFonts w:ascii="Arial" w:cs="Arial" w:eastAsia="Arial" w:hAnsi="Arial"/>
                <w:sz w:val="13"/>
                <w:szCs w:val="13"/>
                <w:color w:val="0000FF"/>
                <w:w w:val="90"/>
              </w:rPr>
              <w:t>30,963</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(7)</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December 31, 2011 pursuant to the Company's Salary Stock Plan (the "GMSSP") and vested upon grant. The portion of this award currently payable was settled on December 31, 2012 in cash, less a portion withheld for taxes.</w:t>
      </w:r>
    </w:p>
    <w:p>
      <w:pPr>
        <w:spacing w:after="0" w:line="16" w:lineRule="exact"/>
        <w:rPr>
          <w:rFonts w:ascii="Arial" w:cs="Arial" w:eastAsia="Arial" w:hAnsi="Arial"/>
          <w:sz w:val="13"/>
          <w:szCs w:val="13"/>
          <w:color w:val="008000"/>
        </w:rPr>
      </w:pPr>
    </w:p>
    <w:p>
      <w:pPr>
        <w:ind w:left="40" w:right="18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$28.26.</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2010.</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2009.</w:t>
      </w:r>
    </w:p>
    <w:p>
      <w:pPr>
        <w:spacing w:after="0" w:line="49" w:lineRule="exact"/>
        <w:rPr>
          <w:rFonts w:ascii="Arial" w:cs="Arial" w:eastAsia="Arial" w:hAnsi="Arial"/>
          <w:sz w:val="13"/>
          <w:szCs w:val="13"/>
          <w:color w:val="008000"/>
        </w:rPr>
      </w:pPr>
    </w:p>
    <w:p>
      <w:pPr>
        <w:ind w:left="40" w:right="18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31, 2009 the employee received a grant of 2,644 SSUs, of which 881 SSUs were scheduled to be payable on December 31,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7,932 SSUs granted on December 31, 2009 of which 2,643SSUs became payable on December 31, 2012.</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ectPr>
          <w:pgSz w:w="11900" w:h="16838"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7. The SSUs reported in this item were granted on December 31, 2012 and will be settled in three equal, annual installments beginning December 31, 2013.</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01/03/2013</w:t>
            </w:r>
          </w:p>
        </w:tc>
        <w:tc>
          <w:tcPr>
            <w:tcW w:w="0" w:type="dxa"/>
            <w:vAlign w:val="bottom"/>
          </w:tcPr>
          <w:p>
            <w:pPr>
              <w:spacing w:after="0"/>
              <w:rPr>
                <w:sz w:val="1"/>
                <w:szCs w:val="1"/>
                <w:color w:val="auto"/>
              </w:rPr>
            </w:pPr>
          </w:p>
        </w:tc>
      </w:tr>
      <w:tr>
        <w:trPr>
          <w:trHeight w:val="91"/>
        </w:trPr>
        <w:tc>
          <w:tcPr>
            <w:tcW w:w="6820" w:type="dxa"/>
            <w:vAlign w:val="bottom"/>
          </w:tcPr>
          <w:p>
            <w:pPr>
              <w:spacing w:after="0"/>
              <w:rPr>
                <w:sz w:val="7"/>
                <w:szCs w:val="7"/>
                <w:color w:val="auto"/>
              </w:rPr>
            </w:pPr>
          </w:p>
        </w:tc>
        <w:tc>
          <w:tcPr>
            <w:tcW w:w="2080" w:type="dxa"/>
            <w:vAlign w:val="bottom"/>
            <w:tcBorders>
              <w:top w:val="single" w:sz="8" w:color="auto"/>
              <w:bottom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fact for Mr. Lee</w:t>
            </w: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6820" w:type="dxa"/>
            <w:vAlign w:val="bottom"/>
          </w:tcPr>
          <w:p>
            <w:pPr>
              <w:spacing w:after="0"/>
              <w:rPr>
                <w:sz w:val="7"/>
                <w:szCs w:val="7"/>
                <w:color w:val="auto"/>
              </w:rPr>
            </w:pPr>
          </w:p>
        </w:tc>
        <w:tc>
          <w:tcPr>
            <w:tcW w:w="20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9"/>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both"/>
        <w:ind w:right="2519" w:firstLine="6"/>
        <w:spacing w:after="0" w:line="318"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5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2019-12-17T01:59:28Z</dcterms:created>
  <dcterms:modified xsi:type="dcterms:W3CDTF">2019-12-17T01:59:28Z</dcterms:modified>
</cp:coreProperties>
</file>