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20549 -1004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46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464" w:space="720"/>
            <w:col w:w="292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96"/>
        <w:spacing w:after="0"/>
        <w:rPr>
          <w:sz w:val="20"/>
          <w:szCs w:val="20"/>
          <w:color w:val="auto"/>
        </w:rPr>
      </w:pPr>
      <w:r>
        <w:rPr>
          <w:rFonts w:ascii="Arial" w:cs="Arial" w:eastAsia="Arial" w:hAnsi="Arial"/>
          <w:sz w:val="13"/>
          <w:szCs w:val="13"/>
          <w:b w:val="1"/>
          <w:bCs w:val="1"/>
          <w:color w:val="auto"/>
        </w:rPr>
        <w:t>(State or other jurisdiction</w:t>
      </w:r>
    </w:p>
    <w:p>
      <w:pPr>
        <w:jc w:val="center"/>
        <w:ind w:right="79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44" w:space="720"/>
            <w:col w:w="2800" w:space="720"/>
            <w:col w:w="2340"/>
          </w:cols>
          <w:pgMar w:left="436" w:top="368" w:right="439" w:bottom="1440" w:gutter="0" w:footer="0" w:header="0"/>
          <w:type w:val="continuous"/>
        </w:sectPr>
      </w:pPr>
    </w:p>
    <w:p>
      <w:pPr>
        <w:spacing w:after="0" w:line="5" w:lineRule="exact"/>
        <w:rPr>
          <w:sz w:val="24"/>
          <w:szCs w:val="24"/>
          <w:color w:val="auto"/>
        </w:rPr>
      </w:pPr>
    </w:p>
    <w:p>
      <w:pPr>
        <w:ind w:left="1144"/>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48265-3000</w:t>
      </w:r>
    </w:p>
    <w:p>
      <w:pPr>
        <w:spacing w:after="0" w:line="50" w:lineRule="exact"/>
        <w:rPr>
          <w:sz w:val="24"/>
          <w:szCs w:val="24"/>
          <w:color w:val="auto"/>
        </w:rPr>
      </w:pPr>
    </w:p>
    <w:p>
      <w:pPr>
        <w:sectPr>
          <w:pgSz w:w="11900" w:h="16838" w:orient="portrait"/>
          <w:cols w:equalWidth="0" w:num="2">
            <w:col w:w="7184" w:space="720"/>
            <w:col w:w="312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204" w:right="960" w:hanging="1200"/>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right="140" w:hanging="4"/>
        <w:spacing w:after="0" w:line="277" w:lineRule="auto"/>
        <w:tabs>
          <w:tab w:leader="none" w:pos="259" w:val="left"/>
        </w:tabs>
        <w:numPr>
          <w:ilvl w:val="0"/>
          <w:numId w:val="2"/>
        </w:numPr>
        <w:rPr>
          <w:rFonts w:ascii="Arial" w:cs="Arial" w:eastAsia="Arial" w:hAnsi="Arial"/>
          <w:sz w:val="18"/>
          <w:szCs w:val="18"/>
          <w:color w:val="auto"/>
        </w:rPr>
      </w:pPr>
      <w:r>
        <w:rPr>
          <w:rFonts w:ascii="Arial" w:cs="Arial" w:eastAsia="Arial" w:hAnsi="Arial"/>
          <w:sz w:val="18"/>
          <w:szCs w:val="18"/>
          <w:color w:val="auto"/>
        </w:rPr>
        <w:t>– (c) On August 6, 2020, Dhivya Suryadevara informed General Motors Company (“GM”) of her decision to step down from her position as GM’s Executive Vice President and Chief Financial Officer (“CFO”) to pursue an external opportunity.</w:t>
      </w:r>
    </w:p>
    <w:p>
      <w:pPr>
        <w:spacing w:after="0" w:line="170"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John P. Stapleton was appointed acting CFO, effective August 15, 2020. Mr. Stapleton, age 52, has served as the GM North America CFO since January 2014. He joined GM in 1990 and has held a series of finance roles with increasing responsibility in manufacturing, labor, performance improvement, and operations. GM will conduct an internal and external search for a permanent CFO.</w:t>
      </w:r>
    </w:p>
    <w:p>
      <w:pPr>
        <w:spacing w:after="0" w:line="184" w:lineRule="exact"/>
        <w:rPr>
          <w:sz w:val="20"/>
          <w:szCs w:val="20"/>
          <w:color w:val="auto"/>
        </w:rPr>
      </w:pPr>
    </w:p>
    <w:p>
      <w:pPr>
        <w:jc w:val="both"/>
        <w:ind w:left="4" w:right="740"/>
        <w:spacing w:after="0" w:line="263" w:lineRule="auto"/>
        <w:rPr>
          <w:sz w:val="20"/>
          <w:szCs w:val="20"/>
          <w:color w:val="auto"/>
        </w:rPr>
      </w:pPr>
      <w:r>
        <w:rPr>
          <w:rFonts w:ascii="Arial" w:cs="Arial" w:eastAsia="Arial" w:hAnsi="Arial"/>
          <w:sz w:val="18"/>
          <w:szCs w:val="18"/>
          <w:color w:val="auto"/>
        </w:rPr>
        <w:t>There are no arrangements or understandings between Mr. Stapleton and any other person pursuant to which he was appointed as acting CFO. Mr. Stapleton does not have any family relationship with any director or other executive officer of GM, and there are no transactions in which Mr. Stapleton has an interest requiring disclosure under Item 404(a) of Regulation S-K.</w:t>
      </w:r>
    </w:p>
    <w:p>
      <w:pPr>
        <w:spacing w:after="0" w:line="184" w:lineRule="exact"/>
        <w:rPr>
          <w:sz w:val="20"/>
          <w:szCs w:val="20"/>
          <w:color w:val="auto"/>
        </w:rPr>
      </w:pPr>
    </w:p>
    <w:p>
      <w:pPr>
        <w:jc w:val="both"/>
        <w:ind w:left="4" w:right="60"/>
        <w:spacing w:after="0" w:line="263" w:lineRule="auto"/>
        <w:rPr>
          <w:sz w:val="20"/>
          <w:szCs w:val="20"/>
          <w:color w:val="auto"/>
        </w:rPr>
      </w:pPr>
      <w:r>
        <w:rPr>
          <w:rFonts w:ascii="Arial" w:cs="Arial" w:eastAsia="Arial" w:hAnsi="Arial"/>
          <w:sz w:val="18"/>
          <w:szCs w:val="18"/>
          <w:color w:val="auto"/>
        </w:rPr>
        <w:t>In connection with Mr. Stapleton’s new duties, he received a modest increase in salary and bonus potential commensurate with his new responsibilities. In addition, on October 1, 2020, he will receive a one-time grant of $1,000,000 in performance share units under GM’s 2020 Long-Term Incentive Plan (“LTIP”). All awards made pursuant to the LTIP are subject to the terms of the plan.</w:t>
      </w:r>
    </w:p>
    <w:p>
      <w:pPr>
        <w:sectPr>
          <w:pgSz w:w="11900" w:h="16838" w:orient="portrait"/>
          <w:cols w:equalWidth="0" w:num="1">
            <w:col w:w="10964"/>
          </w:cols>
          <w:pgMar w:left="436" w:top="297" w:right="49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August 11, 2020</w:t>
      </w:r>
      <w:r>
        <w:rPr>
          <w:sz w:val="20"/>
          <w:szCs w:val="20"/>
          <w:color w:val="auto"/>
        </w:rPr>
        <w:tab/>
      </w:r>
      <w:r>
        <w:rPr>
          <w:rFonts w:ascii="Arial" w:cs="Arial" w:eastAsia="Arial" w:hAnsi="Arial"/>
          <w:sz w:val="16"/>
          <w:szCs w:val="16"/>
          <w:color w:val="auto"/>
        </w:rPr>
        <w:t>Rick E. Hansen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Assistant General Counsel and Corporate Secretary</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2020-08-11T08:02:32Z</dcterms:created>
  <dcterms:modified xsi:type="dcterms:W3CDTF">2020-08-11T08:02:32Z</dcterms:modified>
</cp:coreProperties>
</file>