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FERGUSON ROBERT 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22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05/01/2011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300 RENAISSANCE CENTER</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M/C: 482-C25-A36</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DETROIT</w:t>
      </w:r>
      <w:r>
        <w:rPr>
          <w:sz w:val="20"/>
          <w:szCs w:val="20"/>
          <w:color w:val="auto"/>
        </w:rPr>
        <w:tab/>
      </w:r>
      <w:r>
        <w:rPr>
          <w:rFonts w:ascii="Arial" w:cs="Arial" w:eastAsia="Arial" w:hAnsi="Arial"/>
          <w:sz w:val="18"/>
          <w:szCs w:val="18"/>
          <w:color w:val="0000FF"/>
        </w:rPr>
        <w:t>MI</w:t>
      </w:r>
      <w:r>
        <w:rPr>
          <w:sz w:val="20"/>
          <w:szCs w:val="20"/>
          <w:color w:val="auto"/>
        </w:rPr>
        <w:tab/>
      </w:r>
      <w:r>
        <w:rPr>
          <w:rFonts w:ascii="Arial" w:cs="Arial" w:eastAsia="Arial" w:hAnsi="Arial"/>
          <w:sz w:val="15"/>
          <w:szCs w:val="15"/>
          <w:color w:val="0000FF"/>
        </w:rPr>
        <w:t>48265-3000</w:t>
      </w:r>
    </w:p>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6"/>
        <w:spacing w:after="0"/>
        <w:rPr>
          <w:sz w:val="20"/>
          <w:szCs w:val="20"/>
          <w:color w:val="auto"/>
        </w:rPr>
      </w:pPr>
      <w:r>
        <w:rPr>
          <w:rFonts w:ascii="Arial" w:cs="Arial" w:eastAsia="Arial" w:hAnsi="Arial"/>
          <w:sz w:val="18"/>
          <w:szCs w:val="18"/>
          <w:color w:val="0000FF"/>
        </w:rPr>
        <w:t>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784"/>
              <w:spacing w:after="0"/>
              <w:rPr>
                <w:sz w:val="20"/>
                <w:szCs w:val="20"/>
                <w:color w:val="auto"/>
              </w:rPr>
            </w:pPr>
            <w:r>
              <w:rPr>
                <w:rFonts w:ascii="Arial" w:cs="Arial" w:eastAsia="Arial" w:hAnsi="Arial"/>
                <w:sz w:val="18"/>
                <w:szCs w:val="18"/>
                <w:color w:val="0000FF"/>
              </w:rPr>
              <w:t>800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right"/>
              <w:ind w:right="276"/>
              <w:spacing w:after="0"/>
              <w:rPr>
                <w:sz w:val="20"/>
                <w:szCs w:val="20"/>
                <w:color w:val="auto"/>
              </w:rPr>
            </w:pPr>
            <w:r>
              <w:rPr>
                <w:rFonts w:ascii="Arial" w:cs="Arial" w:eastAsia="Arial" w:hAnsi="Arial"/>
                <w:sz w:val="11"/>
                <w:szCs w:val="11"/>
                <w:color w:val="008000"/>
              </w:rPr>
              <w:t>(1)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9,701</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Restricted Stock Units ("RSUs") were awarded on February 10, 2011, pursuant to the General Motors Company 2009 Long-Term Incentive Plan (the "GMLTIP"). The RSUs will vest on the third anniversary of the award date provided the executive remains continuously employed through that date. RSU awards will be settled when they vest except that until all GM's obligations under Treasury Regulation 31 CFR 30.1 (Q-1) (the "TARP Obligations") have been repaid, awards will be settled after vesting in increments of 25% for each 25% of the TARP Obligations that have been repaid. The RSUs do not have an expiration or exercise date or a conversion or exercise price.</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05/02/2011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Ferguson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18343"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2019-12-17T00:50:14Z</dcterms:created>
  <dcterms:modified xsi:type="dcterms:W3CDTF">2019-12-17T00:50:14Z</dcterms:modified>
</cp:coreProperties>
</file>