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Johnson Gerald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 w:right="860"/>
        <w:spacing w:after="0" w:line="31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300 RENAISSANCE CENTER M/C: 482-C24-A68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General Motors Co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GM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06/30/2021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0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Executive Vice President</w:t>
      </w:r>
    </w:p>
    <w:p>
      <w:pPr>
        <w:spacing w:after="0" w:line="4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</w:tcPr>
          <w:p>
            <w:pPr>
              <w:ind w:left="14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</w:tcPr>
          <w:p>
            <w:pPr>
              <w:ind w:left="16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DETROIT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48265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06/30/2021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6,721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49,436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Transferred pursuant to 10b5-1 Plan.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Tia Y. Turk,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-635</wp:posOffset>
            </wp:positionV>
            <wp:extent cx="123634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63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 for Mr. Johnson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9169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69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07/02/2021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40" w:space="240"/>
            <w:col w:w="2300"/>
          </w:cols>
          <w:pgMar w:left="460" w:top="225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772226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2021-07-02T16:20:44Z</dcterms:created>
  <dcterms:modified xsi:type="dcterms:W3CDTF">2021-07-02T16:20:44Z</dcterms:modified>
</cp:coreProperties>
</file>