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746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46365"/>
                    </a:xfrm>
                    <a:prstGeom prst="rect">
                      <a:avLst/>
                    </a:prstGeom>
                    <a:noFill/>
                  </pic:spPr>
                </pic:pic>
              </a:graphicData>
            </a:graphic>
          </wp:anchor>
        </w:drawing>
      </w:r>
    </w:p>
    <w:p>
      <w:pPr>
        <w:spacing w:after="0" w:line="99" w:lineRule="exact"/>
        <w:rPr>
          <w:sz w:val="24"/>
          <w:szCs w:val="24"/>
          <w:color w:val="auto"/>
        </w:rPr>
      </w:pPr>
    </w:p>
    <w:p>
      <w:pPr>
        <w:sectPr>
          <w:pgSz w:w="11900" w:h="16881"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0"/>
        <w:spacing w:after="0"/>
        <w:rPr>
          <w:sz w:val="20"/>
          <w:szCs w:val="20"/>
          <w:color w:val="auto"/>
        </w:rPr>
      </w:pPr>
      <w:r>
        <w:rPr>
          <w:rFonts w:ascii="Arial" w:cs="Arial" w:eastAsia="Arial" w:hAnsi="Arial"/>
          <w:sz w:val="17"/>
          <w:szCs w:val="17"/>
          <w:color w:val="0000FF"/>
        </w:rPr>
        <w:t>Executive Vice President</w:t>
      </w:r>
    </w:p>
    <w:p>
      <w:pPr>
        <w:spacing w:after="0" w:line="449" w:lineRule="exact"/>
        <w:rPr>
          <w:sz w:val="24"/>
          <w:szCs w:val="24"/>
          <w:color w:val="auto"/>
        </w:rPr>
      </w:pPr>
    </w:p>
    <w:p>
      <w:pPr>
        <w:sectPr>
          <w:pgSz w:w="11900" w:h="16881"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6,340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71,690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4,260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67,430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2,080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65,350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6,536</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71,886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4,299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67,587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2,237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65,350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2,425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67,775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1,630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66,145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0000FF"/>
                <w:w w:val="91"/>
              </w:rPr>
              <w:t>795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65,350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79"/>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79"/>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6"/>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6,340</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6,340</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78"/>
              <w:spacing w:after="0" w:line="142" w:lineRule="exact"/>
              <w:rPr>
                <w:sz w:val="20"/>
                <w:szCs w:val="20"/>
                <w:color w:val="auto"/>
              </w:rPr>
            </w:pPr>
            <w:r>
              <w:rPr>
                <w:rFonts w:ascii="Arial" w:cs="Arial" w:eastAsia="Arial" w:hAnsi="Arial"/>
                <w:sz w:val="13"/>
                <w:szCs w:val="13"/>
                <w:color w:val="0000FF"/>
                <w:w w:val="90"/>
              </w:rPr>
              <w:t>12,680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6,536</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6,536</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6,535</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2,425</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2,425</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14,764</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14,764</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(5)</w:t>
            </w:r>
          </w:p>
        </w:tc>
        <w:tc>
          <w:tcPr>
            <w:tcW w:w="720" w:type="dxa"/>
            <w:vAlign w:val="bottom"/>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8"/>
              <w:spacing w:after="0" w:line="142" w:lineRule="exact"/>
              <w:rPr>
                <w:sz w:val="20"/>
                <w:szCs w:val="20"/>
                <w:color w:val="auto"/>
              </w:rPr>
            </w:pPr>
            <w:r>
              <w:rPr>
                <w:rFonts w:ascii="Arial" w:cs="Arial" w:eastAsia="Arial" w:hAnsi="Arial"/>
                <w:sz w:val="13"/>
                <w:szCs w:val="13"/>
                <w:color w:val="0000FF"/>
                <w:w w:val="90"/>
              </w:rPr>
              <w:t>14,764</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 awarded on December 31, 2012 pursuant to the Company's Salary Stock Plan (the "GMSSP") and vested upon grant. The portion of this award currently payable was settled on December 31, 2013.</w:t>
      </w:r>
    </w:p>
    <w:p>
      <w:pPr>
        <w:spacing w:after="0" w:line="16" w:lineRule="exact"/>
        <w:rPr>
          <w:rFonts w:ascii="Arial" w:cs="Arial" w:eastAsia="Arial" w:hAnsi="Arial"/>
          <w:sz w:val="13"/>
          <w:szCs w:val="13"/>
          <w:color w:val="008000"/>
        </w:rPr>
      </w:pPr>
    </w:p>
    <w:p>
      <w:pPr>
        <w:ind w:left="40" w:right="180" w:firstLine="6"/>
        <w:spacing w:after="0" w:line="27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$40.81. The employee opted to have these settlements made by delivery of cash, less a portion withheld for taxes.</w:t>
      </w:r>
    </w:p>
    <w:p>
      <w:pPr>
        <w:spacing w:after="0" w:line="13"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2011.</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2013 and will be settled in three equal, annual installments beginning December 31, 2014.</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/s/ Anne T. Larin, attorney-in-</w:t>
      </w:r>
      <w:r>
        <w:rPr>
          <w:sz w:val="20"/>
          <w:szCs w:val="20"/>
          <w:color w:val="auto"/>
        </w:rPr>
        <w:tab/>
      </w:r>
      <w:r>
        <w:rPr>
          <w:rFonts w:ascii="Arial" w:cs="Arial" w:eastAsia="Arial" w:hAnsi="Arial"/>
          <w:sz w:val="15"/>
          <w:szCs w:val="15"/>
          <w:color w:val="0000FF"/>
        </w:rPr>
        <w:t>01/03/2014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-8255</wp:posOffset>
            </wp:positionV>
            <wp:extent cx="1948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8815" cy="8255"/>
                    </a:xfrm>
                    <a:prstGeom prst="rect">
                      <a:avLst/>
                    </a:prstGeom>
                    <a:noFill/>
                  </pic:spPr>
                </pic:pic>
              </a:graphicData>
            </a:graphic>
          </wp:anchor>
        </w:drawing>
      </w:r>
    </w:p>
    <w:p>
      <w:pPr>
        <w:sectPr>
          <w:pgSz w:w="11900" w:h="16881" w:orient="portrait"/>
          <w:cols w:equalWidth="0" w:num="1">
            <w:col w:w="11520"/>
          </w:cols>
          <w:pgMar w:left="240" w:top="224"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7"/>
          <w:szCs w:val="17"/>
          <w:color w:val="0000FF"/>
        </w:rPr>
        <w:t>fact for Mr. Reuss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-8255</wp:posOffset>
            </wp:positionV>
            <wp:extent cx="79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58"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51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2019-12-18T14:26:57Z</dcterms:created>
  <dcterms:modified xsi:type="dcterms:W3CDTF">2019-12-18T14:26:57Z</dcterms:modified>
</cp:coreProperties>
</file>