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Jacobson Paul A</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(Last)</w:t>
            </w:r>
          </w:p>
        </w:tc>
        <w:tc>
          <w:tcPr>
            <w:tcW w:w="1360" w:type="dxa"/>
            <w:vAlign w:val="bottom"/>
          </w:tcPr>
          <w:p>
            <w:pPr>
              <w:ind w:left="240"/>
              <w:spacing w:after="0"/>
              <w:rPr>
                <w:sz w:val="20"/>
                <w:szCs w:val="20"/>
                <w:color w:val="auto"/>
              </w:rPr>
            </w:pPr>
            <w:r>
              <w:rPr>
                <w:rFonts w:ascii="Arial" w:cs="Arial" w:eastAsia="Arial" w:hAnsi="Arial"/>
                <w:sz w:val="14"/>
                <w:szCs w:val="14"/>
                <w:color w:val="auto"/>
              </w:rPr>
              <w:t>(First)</w:t>
            </w:r>
          </w:p>
        </w:tc>
        <w:tc>
          <w:tcPr>
            <w:tcW w:w="128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0000FF"/>
                <w:w w:val="96"/>
              </w:rPr>
              <w:t>300 RENAISSANCE CENTER</w:t>
            </w:r>
          </w:p>
        </w:tc>
        <w:tc>
          <w:tcPr>
            <w:tcW w:w="12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0000FF"/>
              </w:rPr>
              <w:t>M/C: 482-C24-A68</w:t>
            </w:r>
          </w:p>
        </w:tc>
        <w:tc>
          <w:tcPr>
            <w:tcW w:w="128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DETROIT</w:t>
            </w:r>
          </w:p>
        </w:tc>
        <w:tc>
          <w:tcPr>
            <w:tcW w:w="1360" w:type="dxa"/>
            <w:vAlign w:val="bottom"/>
          </w:tcPr>
          <w:p>
            <w:pPr>
              <w:ind w:left="240"/>
              <w:spacing w:after="0"/>
              <w:rPr>
                <w:sz w:val="20"/>
                <w:szCs w:val="20"/>
                <w:color w:val="auto"/>
              </w:rPr>
            </w:pPr>
            <w:r>
              <w:rPr>
                <w:rFonts w:ascii="Arial" w:cs="Arial" w:eastAsia="Arial" w:hAnsi="Arial"/>
                <w:sz w:val="18"/>
                <w:szCs w:val="18"/>
                <w:color w:val="0000FF"/>
              </w:rPr>
              <w:t>MI</w:t>
            </w:r>
          </w:p>
        </w:tc>
        <w:tc>
          <w:tcPr>
            <w:tcW w:w="1280" w:type="dxa"/>
            <w:vAlign w:val="bottom"/>
          </w:tcPr>
          <w:p>
            <w:pPr>
              <w:ind w:left="100"/>
              <w:spacing w:after="0"/>
              <w:rPr>
                <w:sz w:val="20"/>
                <w:szCs w:val="20"/>
                <w:color w:val="auto"/>
              </w:rPr>
            </w:pPr>
            <w:r>
              <w:rPr>
                <w:rFonts w:ascii="Arial" w:cs="Arial" w:eastAsia="Arial" w:hAnsi="Arial"/>
                <w:sz w:val="18"/>
                <w:szCs w:val="18"/>
                <w:color w:val="0000FF"/>
              </w:rPr>
              <w:t>48265</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360" w:type="dxa"/>
            <w:vAlign w:val="bottom"/>
          </w:tcPr>
          <w:p>
            <w:pPr>
              <w:ind w:left="240"/>
              <w:spacing w:after="0"/>
              <w:rPr>
                <w:sz w:val="20"/>
                <w:szCs w:val="20"/>
                <w:color w:val="auto"/>
              </w:rPr>
            </w:pPr>
            <w:r>
              <w:rPr>
                <w:rFonts w:ascii="Arial" w:cs="Arial" w:eastAsia="Arial" w:hAnsi="Arial"/>
                <w:sz w:val="14"/>
                <w:szCs w:val="14"/>
                <w:color w:val="auto"/>
              </w:rPr>
              <w:t>(State)</w:t>
            </w:r>
          </w:p>
        </w:tc>
        <w:tc>
          <w:tcPr>
            <w:tcW w:w="128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General Motors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GM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40" w:type="dxa"/>
            <w:vAlign w:val="bottom"/>
            <w:vMerge w:val="restart"/>
          </w:tcPr>
          <w:p>
            <w:pPr>
              <w:ind w:left="16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tcPr>
          <w:p>
            <w:pPr>
              <w:spacing w:after="0"/>
              <w:rPr>
                <w:sz w:val="7"/>
                <w:szCs w:val="7"/>
                <w:color w:val="auto"/>
              </w:rPr>
            </w:pPr>
          </w:p>
        </w:tc>
        <w:tc>
          <w:tcPr>
            <w:tcW w:w="42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440" w:type="dxa"/>
            <w:vAlign w:val="bottom"/>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2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440" w:type="dxa"/>
            <w:vAlign w:val="bottom"/>
          </w:tcPr>
          <w:p>
            <w:pPr>
              <w:ind w:left="16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740" w:type="dxa"/>
            <w:vAlign w:val="bottom"/>
            <w:gridSpan w:val="3"/>
          </w:tcPr>
          <w:p>
            <w:pPr>
              <w:ind w:left="80"/>
              <w:spacing w:after="0"/>
              <w:rPr>
                <w:sz w:val="20"/>
                <w:szCs w:val="20"/>
                <w:color w:val="auto"/>
              </w:rPr>
            </w:pPr>
            <w:r>
              <w:rPr>
                <w:rFonts w:ascii="Arial" w:cs="Arial" w:eastAsia="Arial" w:hAnsi="Arial"/>
                <w:sz w:val="18"/>
                <w:szCs w:val="18"/>
                <w:color w:val="0000FF"/>
              </w:rPr>
              <w:t>05/19/2023</w:t>
            </w:r>
          </w:p>
        </w:tc>
        <w:tc>
          <w:tcPr>
            <w:tcW w:w="2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60" w:type="dxa"/>
            <w:vAlign w:val="bottom"/>
            <w:gridSpan w:val="2"/>
            <w:vMerge w:val="restart"/>
          </w:tcPr>
          <w:p>
            <w:pPr>
              <w:ind w:left="60"/>
              <w:spacing w:after="0"/>
              <w:rPr>
                <w:sz w:val="20"/>
                <w:szCs w:val="20"/>
                <w:color w:val="auto"/>
              </w:rPr>
            </w:pPr>
            <w:r>
              <w:rPr>
                <w:rFonts w:ascii="Arial" w:cs="Arial" w:eastAsia="Arial" w:hAnsi="Arial"/>
                <w:sz w:val="18"/>
                <w:szCs w:val="18"/>
                <w:color w:val="0000FF"/>
              </w:rPr>
              <w:t>Executive Vice President &amp; CFO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21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4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05/19/2023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31,000</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32.6</w:t>
            </w:r>
            <w:r>
              <w:rPr>
                <w:rFonts w:ascii="Arial" w:cs="Arial" w:eastAsia="Arial" w:hAnsi="Arial"/>
                <w:sz w:val="22"/>
                <w:szCs w:val="22"/>
                <w:color w:val="008000"/>
                <w:w w:val="95"/>
                <w:vertAlign w:val="superscript"/>
              </w:rPr>
              <w:t>(1)</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186,847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jc w:val="both"/>
        <w:ind w:left="40" w:right="320" w:firstLine="9"/>
        <w:spacing w:after="0" w:line="29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purchase price of the shares. The shares were purchased in multiple transactions at prices from $32.5950 to $32.60, inclusive. The Reporting Person undertakes to provide to the SEC, GM and any security holder, upon request, full information regarding the number of shares purchased at each price point within the ranges set forth in this footnote.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Tia Y. Turk, attorney-in-</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05/22/2023</w:t>
            </w:r>
          </w:p>
        </w:tc>
        <w:tc>
          <w:tcPr>
            <w:tcW w:w="0" w:type="dxa"/>
            <w:vAlign w:val="bottom"/>
          </w:tcPr>
          <w:p>
            <w:pPr>
              <w:spacing w:after="0"/>
              <w:rPr>
                <w:sz w:val="1"/>
                <w:szCs w:val="1"/>
                <w:color w:val="auto"/>
              </w:rPr>
            </w:pPr>
          </w:p>
        </w:tc>
      </w:tr>
      <w:tr>
        <w:trPr>
          <w:trHeight w:val="88"/>
        </w:trPr>
        <w:tc>
          <w:tcPr>
            <w:tcW w:w="19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 for Mr. Jacobson</w:t>
            </w: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2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36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2023-05-22T15:51:56Z</dcterms:created>
  <dcterms:modified xsi:type="dcterms:W3CDTF">2023-05-22T15:51:56Z</dcterms:modified>
</cp:coreProperties>
</file>