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Stephenson Carol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7"/>
              </w:rPr>
              <w:t>M/C: 482-C23-D24</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ind w:left="7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8"/>
          </w:tcPr>
          <w:p>
            <w:pPr>
              <w:ind w:left="9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5,950</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5,950</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49,157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1,936</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1,936</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51,093</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2017 pursuant to the General Motors Company Deferred Compensation Plan (the "Plan") for Non-Employee Directors. Each non-employee director is required to defer one-half of the $285,000 annual retainer fee for service on the Board of Directors into DSUs and may elect to defer more. The retainer fee is converted to DSUs based on the average closing price of the Common Stock for the previous calendar year, which was $37.61.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01/03/2018</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Stephenson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2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2019-12-07T15:52:40Z</dcterms:created>
  <dcterms:modified xsi:type="dcterms:W3CDTF">2019-12-07T15:52:40Z</dcterms:modified>
</cp:coreProperties>
</file>