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93"/>
              </w:rPr>
              <w:t>425</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8,569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93"/>
              </w:rPr>
              <w:t>223</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8,346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93"/>
              </w:rPr>
              <w:t>202</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8,144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88"/>
              </w:rPr>
              <w:t>2,105</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10,249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88"/>
              </w:rPr>
              <w:t>1,107</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9,142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93"/>
              </w:rPr>
              <w:t>998</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8,144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7"/>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425</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06/30/2015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425</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0000FF"/>
                <w:w w:val="93"/>
              </w:rPr>
              <w:t>2,105</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06/30/2015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jc w:val="right"/>
              <w:ind w:right="58"/>
              <w:spacing w:after="0" w:line="146" w:lineRule="exact"/>
              <w:rPr>
                <w:sz w:val="20"/>
                <w:szCs w:val="20"/>
                <w:color w:val="auto"/>
              </w:rPr>
            </w:pPr>
            <w:r>
              <w:rPr>
                <w:rFonts w:ascii="Arial" w:cs="Arial" w:eastAsia="Arial" w:hAnsi="Arial"/>
                <w:sz w:val="14"/>
                <w:szCs w:val="14"/>
                <w:color w:val="0000FF"/>
              </w:rPr>
              <w:t>2,105</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2,104</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2012 pursuant to the Company's Salary Stock Plan (the "GMSSP"). The portion of this award currently payable was settled on June 30, 2015 in cash, less a portion withheld for taxes.</w:t>
      </w:r>
    </w:p>
    <w:p>
      <w:pPr>
        <w:spacing w:after="0" w:line="30" w:lineRule="exact"/>
        <w:rPr>
          <w:rFonts w:ascii="Arial" w:cs="Arial" w:eastAsia="Arial" w:hAnsi="Arial"/>
          <w:sz w:val="14"/>
          <w:szCs w:val="14"/>
          <w:color w:val="008000"/>
        </w:rPr>
      </w:pPr>
    </w:p>
    <w:p>
      <w:pPr>
        <w:ind w:left="40" w:right="1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Grants of SSUs are fully vested when made and will be settled in three equal, annual installments beginning one year after the date of grant. The GMSSP gives the Reporting Person the option of having a settlement made by delivery of shares of the Company's common stock or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$33.32.</w:t>
      </w:r>
    </w:p>
    <w:p>
      <w:pPr>
        <w:spacing w:after="0" w:line="8" w:lineRule="exact"/>
        <w:rPr>
          <w:rFonts w:ascii="Arial" w:cs="Arial" w:eastAsia="Arial" w:hAnsi="Arial"/>
          <w:sz w:val="12"/>
          <w:szCs w:val="12"/>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June 30, 2013 pursuant to the GMSSP and vested upon grant. The portion of this award currently payable was settled on June 30, 2015 in cash, less a portion withheld for taxes.</w:t>
      </w:r>
    </w:p>
    <w:p>
      <w:pPr>
        <w:sectPr>
          <w:pgSz w:w="11900" w:h="16838" w:orient="portrait"/>
          <w:cols w:equalWidth="0" w:num="1">
            <w:col w:w="11520"/>
          </w:cols>
          <w:pgMar w:left="240" w:top="226" w:right="139" w:bottom="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Mr. Batey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6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5"/>
          <w:szCs w:val="15"/>
          <w:color w:val="0000FF"/>
        </w:rPr>
        <w:t>07/02/2015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360"/>
          </w:cols>
          <w:pgMar w:left="240" w:top="226" w:right="139" w:bottom="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2019-12-08T21:20:54Z</dcterms:created>
  <dcterms:modified xsi:type="dcterms:W3CDTF">2019-12-08T21:20:54Z</dcterms:modified>
</cp:coreProperties>
</file>