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28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85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Jacobson Paul 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40"/>
        <w:spacing w:after="0" w:line="30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8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20" w:type="dxa"/>
            <w:vAlign w:val="bottom"/>
            <w:gridSpan w:val="6"/>
          </w:tcPr>
          <w:p>
            <w:pPr>
              <w:jc w:val="center"/>
              <w:ind w:right="13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3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20,379</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282,251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9"/>
              </w:rPr>
              <w:t>6,138</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47.93</w:t>
            </w:r>
          </w:p>
        </w:tc>
        <w:tc>
          <w:tcPr>
            <w:tcW w:w="128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276,113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4"/>
              </w:rPr>
              <w:t>A</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84,166</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360,279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8"/>
              </w:rPr>
              <w:t>37,621</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47.39</w:t>
            </w:r>
          </w:p>
        </w:tc>
        <w:tc>
          <w:tcPr>
            <w:tcW w:w="128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322,658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20,379</w:t>
            </w:r>
            <w:r>
              <w:rPr>
                <w:rFonts w:ascii="Times New Roman" w:cs="Times New Roman" w:eastAsia="Times New Roman" w:hAnsi="Times New Roman"/>
                <w:sz w:val="21"/>
                <w:szCs w:val="21"/>
                <w:color w:val="008000"/>
                <w:vertAlign w:val="superscript"/>
              </w:rPr>
              <w:t>(4)</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20,379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02/06/2025</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40,757</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8, 2022, the Reporting Person received a grant of Performance Stock Units ("PSUs"). Under the grant, the PSUs could be earned based on the achievement of certain financial targets. The PSUs vested on February 8, 2025, and were awarded in shares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conversion or exercise price.</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February 6, 2024. One-third of the RSUs vested on February 6, 2025, and the remaining two-thirds will vest on February 6, 2026 and February 6, 2027. Each RSU represents a right to receive one share of the Company's common stock upon settlement.</w:t>
      </w:r>
    </w:p>
    <w:p>
      <w:pPr>
        <w:sectPr>
          <w:pgSz w:w="11900" w:h="16838" w:orient="portrait"/>
          <w:cols w:equalWidth="0" w:num="1">
            <w:col w:w="11080"/>
          </w:cols>
          <w:pgMar w:left="460" w:top="216" w:right="359" w:bottom="144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5. The RSUs do not have a date on which they become exercisable or expire.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Tia Y. Turk,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for Mr. Jacobson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365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2025-02-10T16:32:20Z</dcterms:created>
  <dcterms:modified xsi:type="dcterms:W3CDTF">2025-02-10T16:32:20Z</dcterms:modified>
</cp:coreProperties>
</file>