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612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252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Reilly David Nicholas</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06/30/2011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8"/>
        <w:spacing w:after="0"/>
        <w:rPr>
          <w:sz w:val="20"/>
          <w:szCs w:val="20"/>
          <w:color w:val="auto"/>
        </w:rPr>
      </w:pPr>
      <w:r>
        <w:rPr>
          <w:rFonts w:ascii="Arial" w:cs="Arial" w:eastAsia="Arial" w:hAnsi="Arial"/>
          <w:sz w:val="17"/>
          <w:szCs w:val="17"/>
          <w:color w:val="0000FF"/>
        </w:rPr>
        <w:t>Vice President</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142"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51"/>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6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5"/>
              </w:rPr>
              <w:t>3,594</w:t>
            </w:r>
            <w:r>
              <w:rPr>
                <w:rFonts w:ascii="Arial" w:cs="Arial" w:eastAsia="Arial" w:hAnsi="Arial"/>
                <w:sz w:val="22"/>
                <w:szCs w:val="22"/>
                <w:color w:val="008000"/>
                <w:w w:val="85"/>
                <w:vertAlign w:val="superscript"/>
              </w:rPr>
              <w:t>(2)</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3,594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1,438</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30.39</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2,156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5"/>
              </w:rPr>
              <w:t>6,177</w:t>
            </w:r>
            <w:r>
              <w:rPr>
                <w:rFonts w:ascii="Arial" w:cs="Arial" w:eastAsia="Arial" w:hAnsi="Arial"/>
                <w:sz w:val="22"/>
                <w:szCs w:val="22"/>
                <w:color w:val="008000"/>
                <w:w w:val="85"/>
                <w:vertAlign w:val="superscript"/>
              </w:rPr>
              <w:t>(5)</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8,333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2,471</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30.39</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5,862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(6)</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92"/>
              </w:rPr>
              <w:t>18,921</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24,783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00FF"/>
              </w:rPr>
              <w:t>3,594</w:t>
            </w:r>
            <w:r>
              <w:rPr>
                <w:rFonts w:ascii="Arial" w:cs="Arial" w:eastAsia="Arial" w:hAnsi="Arial"/>
                <w:sz w:val="22"/>
                <w:szCs w:val="22"/>
                <w:color w:val="008000"/>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w w:val="92"/>
              </w:rPr>
              <w:t>3,594</w:t>
            </w:r>
            <w:r>
              <w:rPr>
                <w:rFonts w:ascii="Arial" w:cs="Arial" w:eastAsia="Arial" w:hAnsi="Arial"/>
                <w:sz w:val="22"/>
                <w:szCs w:val="22"/>
                <w:color w:val="008000"/>
                <w:w w:val="92"/>
                <w:vertAlign w:val="superscript"/>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color w:val="0000FF"/>
              </w:rPr>
              <w:t>3,594</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06/30/2011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151"/>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00FF"/>
              </w:rPr>
              <w:t>6,177</w:t>
            </w:r>
            <w:r>
              <w:rPr>
                <w:rFonts w:ascii="Arial" w:cs="Arial" w:eastAsia="Arial" w:hAnsi="Arial"/>
                <w:sz w:val="22"/>
                <w:szCs w:val="22"/>
                <w:color w:val="008000"/>
                <w:vertAlign w:val="superscript"/>
              </w:rPr>
              <w:t>(5)</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w w:val="92"/>
              </w:rPr>
              <w:t>6,177</w:t>
            </w:r>
            <w:r>
              <w:rPr>
                <w:rFonts w:ascii="Arial" w:cs="Arial" w:eastAsia="Arial" w:hAnsi="Arial"/>
                <w:sz w:val="22"/>
                <w:szCs w:val="22"/>
                <w:color w:val="008000"/>
                <w:w w:val="92"/>
                <w:vertAlign w:val="superscript"/>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3"/>
                <w:szCs w:val="13"/>
                <w:color w:val="0000FF"/>
              </w:rPr>
              <w:t>12,348</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06/30/2011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151"/>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520" w:firstLine="6"/>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Common Stock reported in this item was issued upon the settlement of a portion of a grant of Salary Stock Units ("SSUs) deemed to have been issued, nunc pro tunc, on June 30, 2009 pursuant to the Company's Salary Stock Plan (the "GMSSP") and vested upon grant. The portion of this award currently payable was settled on June 30, 2011 in shares of Common Stock, less a portion withheld for taxes.</w:t>
      </w:r>
    </w:p>
    <w:p>
      <w:pPr>
        <w:ind w:left="40" w:right="26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30, 2009 the employee received a grant of 3,594 SSUs, of which 1,198 SSUs were scheduled to be payable on June 30,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10,782 SSUs granted on June 30, 2009, of which 3,594 SSUs became payable on June 30, 2011.</w:t>
      </w:r>
    </w:p>
    <w:p>
      <w:pPr>
        <w:spacing w:after="0" w:line="28" w:lineRule="exact"/>
        <w:rPr>
          <w:rFonts w:ascii="Arial" w:cs="Arial" w:eastAsia="Arial" w:hAnsi="Arial"/>
          <w:sz w:val="13"/>
          <w:szCs w:val="13"/>
          <w:color w:val="008000"/>
        </w:rPr>
      </w:pPr>
    </w:p>
    <w:p>
      <w:pPr>
        <w:ind w:left="40" w:right="14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Market Value of the Company's common stock is defined as the average of the high and low trading prices for the Company's common stock as reported on the New York Stock Exchange, on which the Company's common stock is listed, on the date of the transaction, which was $30.39.</w:t>
      </w:r>
    </w:p>
    <w:p>
      <w:pPr>
        <w:spacing w:after="0" w:line="25" w:lineRule="exact"/>
        <w:rPr>
          <w:rFonts w:ascii="Arial" w:cs="Arial" w:eastAsia="Arial" w:hAnsi="Arial"/>
          <w:sz w:val="13"/>
          <w:szCs w:val="13"/>
          <w:color w:val="008000"/>
        </w:rPr>
      </w:pPr>
    </w:p>
    <w:p>
      <w:pPr>
        <w:ind w:left="40" w:right="16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deemed to have been issued on June 30, 2010 pursuant to the GMSSP and vested upon grant. The portion of this award currently payable was settled on June 30, 2011 in shares of Common Stock, less a portion withheld for taxes.</w:t>
      </w:r>
    </w:p>
    <w:p>
      <w:pPr>
        <w:spacing w:after="0" w:line="15" w:lineRule="exact"/>
        <w:rPr>
          <w:rFonts w:ascii="Arial" w:cs="Arial" w:eastAsia="Arial" w:hAnsi="Arial"/>
          <w:sz w:val="13"/>
          <w:szCs w:val="13"/>
          <w:color w:val="008000"/>
        </w:rPr>
      </w:pPr>
    </w:p>
    <w:p>
      <w:pPr>
        <w:ind w:left="40" w:right="36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30, 2010 the employee received a grant of 6,177 SSUs, of which 2,059 SSUs were scheduled to be payable on June 30, 2011. Pursuant to the terms of the GMSSP, each issued and outstanding SSUs was automatically converted upon the effectiveness of the Stock Split into three SSUs, so that the employee was credited with a total of 18,531 SSUs granted on June 30, 2010, of which 6,177 SSUs became payable on June 30, 2011.</w:t>
      </w:r>
    </w:p>
    <w:p>
      <w:pPr>
        <w:spacing w:after="0" w:line="25" w:lineRule="exact"/>
        <w:rPr>
          <w:rFonts w:ascii="Arial" w:cs="Arial" w:eastAsia="Arial" w:hAnsi="Arial"/>
          <w:sz w:val="13"/>
          <w:szCs w:val="13"/>
          <w:color w:val="008000"/>
        </w:rPr>
      </w:pPr>
    </w:p>
    <w:p>
      <w:pPr>
        <w:ind w:left="40" w:right="16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awarded on June 30, 2011 pursuant to the GMSSP. The SSUs will be delivered in the form of shares of Common Stock in three equal, annual installments beginning on June 30, 2012.</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07/05/2011</w:t>
            </w:r>
          </w:p>
        </w:tc>
        <w:tc>
          <w:tcPr>
            <w:tcW w:w="0" w:type="dxa"/>
            <w:vAlign w:val="bottom"/>
          </w:tcPr>
          <w:p>
            <w:pPr>
              <w:spacing w:after="0"/>
              <w:rPr>
                <w:sz w:val="1"/>
                <w:szCs w:val="1"/>
                <w:color w:val="auto"/>
              </w:rPr>
            </w:pPr>
          </w:p>
        </w:tc>
      </w:tr>
      <w:tr>
        <w:trPr>
          <w:trHeight w:val="91"/>
        </w:trPr>
        <w:tc>
          <w:tcPr>
            <w:tcW w:w="1260" w:type="dxa"/>
            <w:vAlign w:val="bottom"/>
            <w:vMerge w:val="restart"/>
          </w:tcPr>
          <w:p>
            <w:pPr>
              <w:spacing w:after="0" w:line="193" w:lineRule="exact"/>
              <w:rPr>
                <w:sz w:val="20"/>
                <w:szCs w:val="20"/>
                <w:color w:val="auto"/>
              </w:rPr>
            </w:pPr>
            <w:r>
              <w:rPr>
                <w:rFonts w:ascii="Arial" w:cs="Arial" w:eastAsia="Arial" w:hAnsi="Arial"/>
                <w:sz w:val="17"/>
                <w:szCs w:val="17"/>
                <w:color w:val="0000FF"/>
                <w:w w:val="97"/>
              </w:rPr>
              <w:t>fact for Mr. Reilly</w:t>
            </w:r>
          </w:p>
        </w:tc>
        <w:tc>
          <w:tcPr>
            <w:tcW w:w="10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60" w:type="dxa"/>
            <w:vAlign w:val="bottom"/>
            <w:tcBorders>
              <w:bottom w:val="single" w:sz="8" w:color="auto"/>
            </w:tcBorders>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686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2019-12-17T01:05:38Z</dcterms:created>
  <dcterms:modified xsi:type="dcterms:W3CDTF">2019-12-17T01:05:38Z</dcterms:modified>
</cp:coreProperties>
</file>