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643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43826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Barra Mary 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960"/>
        <w:spacing w:after="0" w:line="320"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08/28/2025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Chair &amp; CEO</w:t>
      </w:r>
    </w:p>
    <w:p>
      <w:pPr>
        <w:spacing w:after="0" w:line="403"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MI</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48265-3000</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jc w:val="center"/>
              <w:ind w:left="549"/>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5"/>
              </w:rPr>
              <w:t>08/28/2025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7"/>
              </w:rPr>
              <w:t>300,000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58.24</w:t>
            </w:r>
            <w:r>
              <w:rPr>
                <w:rFonts w:ascii="Times New Roman" w:cs="Times New Roman" w:eastAsia="Times New Roman" w:hAnsi="Times New Roman"/>
                <w:sz w:val="21"/>
                <w:szCs w:val="21"/>
                <w:color w:val="008000"/>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552,238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5"/>
              </w:rPr>
              <w:t>08/28/2025</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7"/>
              </w:rPr>
              <w:t>235,000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right="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787,238</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5"/>
              </w:rPr>
              <w:t>08/28/2025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7"/>
              </w:rPr>
              <w:t>235,000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58.24</w:t>
            </w:r>
            <w:r>
              <w:rPr>
                <w:rFonts w:ascii="Times New Roman" w:cs="Times New Roman" w:eastAsia="Times New Roman" w:hAnsi="Times New Roman"/>
                <w:sz w:val="21"/>
                <w:szCs w:val="21"/>
                <w:color w:val="008000"/>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552,238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5"/>
              </w:rPr>
              <w:t>08/28/2025</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7"/>
              </w:rPr>
              <w:t>372,024</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35.49</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924,262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5"/>
              </w:rPr>
              <w:t>08/28/2025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7"/>
              </w:rPr>
              <w:t>372,024</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58.24</w:t>
            </w:r>
            <w:r>
              <w:rPr>
                <w:rFonts w:ascii="Times New Roman" w:cs="Times New Roman" w:eastAsia="Times New Roman" w:hAnsi="Times New Roman"/>
                <w:sz w:val="21"/>
                <w:szCs w:val="21"/>
                <w:color w:val="008000"/>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552,238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800" w:type="dxa"/>
            <w:vAlign w:val="bottom"/>
            <w:gridSpan w:val="2"/>
            <w:vMerge w:val="restart"/>
          </w:tcPr>
          <w:p>
            <w:pPr>
              <w:jc w:val="center"/>
              <w:ind w:left="549"/>
              <w:spacing w:after="0"/>
              <w:rPr>
                <w:sz w:val="20"/>
                <w:szCs w:val="20"/>
                <w:color w:val="auto"/>
              </w:rPr>
            </w:pPr>
            <w:r>
              <w:rPr>
                <w:rFonts w:ascii="Times New Roman" w:cs="Times New Roman" w:eastAsia="Times New Roman" w:hAnsi="Times New Roman"/>
                <w:sz w:val="17"/>
                <w:szCs w:val="17"/>
                <w:color w:val="0000FF"/>
                <w:w w:val="95"/>
              </w:rPr>
              <w:t>08/29/2025</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vMerge w:val="restart"/>
          </w:tcPr>
          <w:p>
            <w:pPr>
              <w:jc w:val="center"/>
              <w:ind w:left="110"/>
              <w:spacing w:after="0"/>
              <w:rPr>
                <w:sz w:val="20"/>
                <w:szCs w:val="20"/>
                <w:color w:val="auto"/>
              </w:rPr>
            </w:pPr>
            <w:r>
              <w:rPr>
                <w:rFonts w:ascii="Times New Roman" w:cs="Times New Roman" w:eastAsia="Times New Roman" w:hAnsi="Times New Roman"/>
                <w:sz w:val="17"/>
                <w:szCs w:val="17"/>
                <w:color w:val="0000FF"/>
                <w:w w:val="98"/>
              </w:rPr>
              <w:t>87,839</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58.13</w:t>
            </w:r>
            <w:r>
              <w:rPr>
                <w:rFonts w:ascii="Times New Roman" w:cs="Times New Roman" w:eastAsia="Times New Roman" w:hAnsi="Times New Roman"/>
                <w:sz w:val="21"/>
                <w:szCs w:val="21"/>
                <w:color w:val="008000"/>
                <w:vertAlign w:val="superscript"/>
              </w:rPr>
              <w:t>(2)</w:t>
            </w:r>
          </w:p>
        </w:tc>
        <w:tc>
          <w:tcPr>
            <w:tcW w:w="680" w:type="dxa"/>
            <w:vAlign w:val="bottom"/>
            <w:gridSpan w:val="2"/>
            <w:vMerge w:val="restart"/>
          </w:tcPr>
          <w:p>
            <w:pPr>
              <w:jc w:val="center"/>
              <w:ind w:left="49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1"/>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jc w:val="center"/>
              <w:ind w:left="409"/>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41"/>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7"/>
              <w:spacing w:after="0"/>
              <w:rPr>
                <w:sz w:val="20"/>
                <w:szCs w:val="20"/>
                <w:color w:val="auto"/>
              </w:rPr>
            </w:pPr>
            <w:r>
              <w:rPr>
                <w:rFonts w:ascii="Times New Roman" w:cs="Times New Roman" w:eastAsia="Times New Roman" w:hAnsi="Times New Roman"/>
                <w:sz w:val="17"/>
                <w:szCs w:val="17"/>
                <w:color w:val="0000FF"/>
                <w:w w:val="94"/>
              </w:rPr>
              <w:t>235,000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ind w:right="20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w:t>
            </w: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08/28/2025</w:t>
            </w:r>
          </w:p>
        </w:tc>
        <w:tc>
          <w:tcPr>
            <w:tcW w:w="108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line="128" w:lineRule="exact"/>
              <w:rPr>
                <w:sz w:val="20"/>
                <w:szCs w:val="20"/>
                <w:color w:val="auto"/>
              </w:rPr>
            </w:pPr>
            <w:r>
              <w:rPr>
                <w:rFonts w:ascii="Times New Roman" w:cs="Times New Roman" w:eastAsia="Times New Roman" w:hAnsi="Times New Roman"/>
                <w:sz w:val="13"/>
                <w:szCs w:val="13"/>
                <w:color w:val="0000FF"/>
              </w:rPr>
              <w:t>235,000</w:t>
            </w:r>
          </w:p>
        </w:tc>
        <w:tc>
          <w:tcPr>
            <w:tcW w:w="780" w:type="dxa"/>
            <w:vAlign w:val="bottom"/>
            <w:gridSpan w:val="2"/>
            <w:vMerge w:val="continue"/>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02/13/2029</w:t>
            </w: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235,000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7"/>
              <w:spacing w:after="0"/>
              <w:rPr>
                <w:sz w:val="20"/>
                <w:szCs w:val="20"/>
                <w:color w:val="auto"/>
              </w:rPr>
            </w:pPr>
            <w:r>
              <w:rPr>
                <w:rFonts w:ascii="Times New Roman" w:cs="Times New Roman" w:eastAsia="Times New Roman" w:hAnsi="Times New Roman"/>
                <w:sz w:val="17"/>
                <w:szCs w:val="17"/>
                <w:color w:val="0000FF"/>
                <w:w w:val="94"/>
              </w:rPr>
              <w:t>372,024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ind w:right="12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35.49</w:t>
            </w: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08/28/2025</w:t>
            </w:r>
          </w:p>
        </w:tc>
        <w:tc>
          <w:tcPr>
            <w:tcW w:w="108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line="128" w:lineRule="exact"/>
              <w:rPr>
                <w:sz w:val="20"/>
                <w:szCs w:val="20"/>
                <w:color w:val="auto"/>
              </w:rPr>
            </w:pPr>
            <w:r>
              <w:rPr>
                <w:rFonts w:ascii="Times New Roman" w:cs="Times New Roman" w:eastAsia="Times New Roman" w:hAnsi="Times New Roman"/>
                <w:sz w:val="13"/>
                <w:szCs w:val="13"/>
                <w:color w:val="0000FF"/>
              </w:rPr>
              <w:t>372,024</w:t>
            </w:r>
          </w:p>
        </w:tc>
        <w:tc>
          <w:tcPr>
            <w:tcW w:w="780" w:type="dxa"/>
            <w:vAlign w:val="bottom"/>
            <w:gridSpan w:val="2"/>
            <w:vMerge w:val="continue"/>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02/12/2030</w:t>
            </w: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372,024</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$57.77 to $58.99, inclusive. The Reporting Person undertakes to provide to the SEC, GM and any security holder, upon request, full information regarding the number of shares sold at each price point within the ranges set forth in this footnote.</w:t>
      </w:r>
    </w:p>
    <w:p>
      <w:pPr>
        <w:spacing w:after="0" w:line="19"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$57.86 to $58.60, inclusive. The Reporting Person undertakes to provide to the SEC, GM and any security holder, upon request, full information regarding the number of shares sold at each price point within the ranges set forth in this footnote.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completion of the final GRAT annuity distribution of 81,289 shares to the reporting person, the remainder securities were sold upon termination and pursuant to terms of the GRAT.</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13, 2019 and are fully vested.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12, 2020 and are fully vested.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Tia Y. Turk, Attorney-In-</w:t>
            </w:r>
          </w:p>
        </w:tc>
        <w:tc>
          <w:tcPr>
            <w:tcW w:w="3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08/29/2025</w:t>
            </w:r>
          </w:p>
        </w:tc>
        <w:tc>
          <w:tcPr>
            <w:tcW w:w="0" w:type="dxa"/>
            <w:vAlign w:val="bottom"/>
          </w:tcPr>
          <w:p>
            <w:pPr>
              <w:spacing w:after="0"/>
              <w:rPr>
                <w:sz w:val="1"/>
                <w:szCs w:val="1"/>
                <w:color w:val="auto"/>
              </w:rPr>
            </w:pPr>
          </w:p>
        </w:tc>
      </w:tr>
      <w:tr>
        <w:trPr>
          <w:trHeight w:val="87"/>
        </w:trPr>
        <w:tc>
          <w:tcPr>
            <w:tcW w:w="122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Fact for Ms. Barra</w:t>
            </w:r>
          </w:p>
        </w:tc>
        <w:tc>
          <w:tcPr>
            <w:tcW w:w="98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2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9215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2025-08-29T16:36:58Z</dcterms:created>
  <dcterms:modified xsi:type="dcterms:W3CDTF">2025-08-29T16:36:58Z</dcterms:modified>
</cp:coreProperties>
</file>