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40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Boler-Davis Alicia S</w:t>
              </w:r>
            </w:hyperlink>
          </w:p>
        </w:tc>
        <w:tc>
          <w:tcPr>
            <w:tcW w:w="12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4820C23-D24</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Executive 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10,531</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7"/>
              </w:rPr>
              <w:t>58,191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(3)(4)</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93"/>
              </w:rPr>
              <w:t>735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(3)(5)</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4,010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(3)(6)</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9,023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(7)(8)</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1,152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(7)(9)</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1,066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(7)(10)</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93"/>
              </w:rPr>
              <w:t>939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w:t>
            </w:r>
            <w:r>
              <w:rPr>
                <w:rFonts w:ascii="Arial" w:cs="Arial" w:eastAsia="Arial" w:hAnsi="Arial"/>
                <w:sz w:val="22"/>
                <w:szCs w:val="22"/>
                <w:color w:val="008000"/>
                <w:vertAlign w:val="superscript"/>
              </w:rPr>
              <w:t>(11)</w:t>
            </w:r>
          </w:p>
        </w:tc>
        <w:tc>
          <w:tcPr>
            <w:tcW w:w="1540" w:type="dxa"/>
            <w:vAlign w:val="bottom"/>
            <w:tcBorders>
              <w:bottom w:val="single" w:sz="8" w:color="2C2C2C"/>
            </w:tcBorders>
            <w:gridSpan w:val="2"/>
          </w:tcPr>
          <w:p>
            <w:pPr>
              <w:jc w:val="center"/>
              <w:ind w:left="580"/>
              <w:spacing w:after="0"/>
              <w:rPr>
                <w:sz w:val="20"/>
                <w:szCs w:val="20"/>
                <w:color w:val="auto"/>
              </w:rPr>
            </w:pPr>
            <w:r>
              <w:rPr>
                <w:rFonts w:ascii="Arial" w:cs="Arial" w:eastAsia="Arial" w:hAnsi="Arial"/>
                <w:sz w:val="11"/>
                <w:szCs w:val="11"/>
                <w:color w:val="008000"/>
                <w:w w:val="91"/>
              </w:rPr>
              <w:t>(11)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6"/>
              </w:rPr>
              <w:t>196,573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31.32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("RSUs") reported in this item were awarded under the General Motors Company 2009 Long-Term Incentive Plan (the "2009 GMLTIP"). Each RSU represents a right to receive one share of the Company's Common Stock upon settlement. The RSUs do not have an expiration or exercise date or carry a conversion or exercise price. RSUs are settled when they vest provided that all the conditions in the 2009 GMLTIP have been satisfied.</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March 31, 2014 pursuant to the 2009 GMLTIP and will vest on March 31, 2017,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under the General Motors Company 2014 Long-Term Incentive Plan (the "2014 GMLTIP"). Each RSU represents a right to receive one share of the Company's Common Stock upon settlement. The RSUs do not have an expiration or exercise date or carry a conversion or exercise price. RSUs are settled when they vest provided that all the conditions in the 2014 GMLTIP have been satisfied.</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June 11, 2014 pursuant to the Company's 2014 GMLTIP and will vest on February 13, 2017,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February 11, 2015 pursuant to the Company's 2014 GMLTIP. Of these RSUs, 2,005 will vest on February 11, 2017, and 2,005 will vest on February 11, 2018,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February 10, 2016 pursuant to the Company's 2014 GMLTIP. The RSUs will vest annually in three equal installments beginning on February 10, 2017 pursuant to the terms of the GMLTIP. Upon vesting, each RSU will be settled by delivery of one share of the Company's Common Stock.</w:t>
      </w:r>
    </w:p>
    <w:p>
      <w:pPr>
        <w:spacing w:after="0" w:line="30"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Salary Stock Units ("SSUs") are awarded under the General Motors Company Salary Stock Plan. Each SSU is the economic equivalent of one share of the Company's Common Stock. Grants of SSUs are fully vested when made and will be settled in three equal, annual installments beginning one year after the date of grant. The GMSSP gives the employee the option of having a settlement made by delivery of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SSUs do not have an exercise or expiration date or an exercise or conversion price.</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June 30, 2013 and will be settled on June 30,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September 30, 2013 and will be settled on September 30, 2016.</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2013 and will be settled on December 31, 2016.</w:t>
      </w:r>
    </w:p>
    <w:p>
      <w:pPr>
        <w:spacing w:after="0" w:line="41" w:lineRule="exact"/>
        <w:rPr>
          <w:rFonts w:ascii="Arial" w:cs="Arial" w:eastAsia="Arial" w:hAnsi="Arial"/>
          <w:sz w:val="14"/>
          <w:szCs w:val="14"/>
          <w:color w:val="008000"/>
        </w:rPr>
      </w:pPr>
    </w:p>
    <w:p>
      <w:pPr>
        <w:ind w:left="40" w:right="200" w:firstLine="9"/>
        <w:spacing w:after="0" w:line="278" w:lineRule="auto"/>
        <w:tabs>
          <w:tab w:leader="none" w:pos="23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on July 28, 2015 under the 2014 GMLTIP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7"/>
              </w:rPr>
              <w:t>/s/ Robert W. Boyle, Jr.,</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06/17/2016</w:t>
            </w:r>
          </w:p>
        </w:tc>
      </w:tr>
      <w:tr>
        <w:trPr>
          <w:trHeight w:val="20"/>
        </w:trPr>
        <w:tc>
          <w:tcPr>
            <w:tcW w:w="1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1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Boler-Davis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42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77195"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2019-12-08T19:05:43Z</dcterms:created>
  <dcterms:modified xsi:type="dcterms:W3CDTF">2019-12-08T19:05:43Z</dcterms:modified>
</cp:coreProperties>
</file>