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SCHOEWE THOMAS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7"/>
              </w:rPr>
              <w:t>M/C: 482-C23-D24</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80" w:type="dxa"/>
            <w:vAlign w:val="bottom"/>
            <w:tcBorders>
              <w:top w:val="single" w:sz="8" w:color="2C2C2C"/>
            </w:tcBorders>
            <w:gridSpan w:val="18"/>
          </w:tcPr>
          <w:p>
            <w:pPr>
              <w:ind w:left="2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3,990</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6" w:lineRule="exact"/>
              <w:rPr>
                <w:sz w:val="20"/>
                <w:szCs w:val="20"/>
                <w:color w:val="auto"/>
              </w:rPr>
            </w:pPr>
            <w:r>
              <w:rPr>
                <w:rFonts w:ascii="Arial" w:cs="Arial" w:eastAsia="Arial" w:hAnsi="Arial"/>
                <w:sz w:val="14"/>
                <w:szCs w:val="14"/>
                <w:color w:val="0000FF"/>
              </w:rPr>
              <w:t>3,990</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19,485</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869</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6" w:lineRule="exact"/>
              <w:rPr>
                <w:sz w:val="20"/>
                <w:szCs w:val="20"/>
                <w:color w:val="auto"/>
              </w:rPr>
            </w:pPr>
            <w:r>
              <w:rPr>
                <w:rFonts w:ascii="Arial" w:cs="Arial" w:eastAsia="Arial" w:hAnsi="Arial"/>
                <w:sz w:val="14"/>
                <w:szCs w:val="14"/>
                <w:color w:val="0000FF"/>
              </w:rPr>
              <w:t>869</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20,354</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2016 pursuant to the General Motors Company Deferred Compensation Plan (the "Plan") for Non-Employee Directors. Each non-employee director is required to defer one-half of the $250,000 annual retainer fee for service on the Board of Directors into DSUs and may elect to defer more. The retainer fee is converted to DSUs based on the average closing price of the Common Stock for the previous calendar year, which was $31.33.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Schoewe</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137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2019-12-24T07:18:20Z</dcterms:created>
  <dcterms:modified xsi:type="dcterms:W3CDTF">2019-12-24T07:18:20Z</dcterms:modified>
</cp:coreProperties>
</file>