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Ardila Jaime</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3"/>
        <w:spacing w:after="0"/>
        <w:rPr>
          <w:sz w:val="20"/>
          <w:szCs w:val="20"/>
          <w:color w:val="auto"/>
        </w:rPr>
      </w:pPr>
      <w:r>
        <w:rPr>
          <w:rFonts w:ascii="Arial" w:cs="Arial" w:eastAsia="Arial" w:hAnsi="Arial"/>
          <w:sz w:val="17"/>
          <w:szCs w:val="17"/>
          <w:color w:val="0000FF"/>
        </w:rPr>
        <w:t>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16,630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02/10/2011</w:t>
            </w:r>
          </w:p>
        </w:tc>
        <w:tc>
          <w:tcPr>
            <w:tcW w:w="1180" w:type="dxa"/>
            <w:vAlign w:val="bottom"/>
          </w:tcPr>
          <w:p>
            <w:pPr>
              <w:ind w:left="320"/>
              <w:spacing w:after="0" w:line="145" w:lineRule="exact"/>
              <w:rPr>
                <w:sz w:val="20"/>
                <w:szCs w:val="20"/>
                <w:color w:val="auto"/>
              </w:rPr>
            </w:pPr>
            <w:r>
              <w:rPr>
                <w:rFonts w:ascii="Arial" w:cs="Arial" w:eastAsia="Arial" w:hAnsi="Arial"/>
                <w:sz w:val="13"/>
                <w:szCs w:val="13"/>
                <w:color w:val="0000FF"/>
              </w:rPr>
              <w:t>02/10/2011</w:t>
            </w: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16,630</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16,630</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10, 2011, pursuant to the Company's 2009 Long-Term Incentive Plan (the "GMLTIP"). The RSUs will vest on the third anniversary of the award date provided the reporting person remains continuously employed through that date. RSU awards will be settled when they vest except that until all the Company's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w:t>
      </w:r>
    </w:p>
    <w:p>
      <w:pPr>
        <w:spacing w:after="0" w:line="4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02/14/2011</w:t>
            </w: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8"/>
              </w:rPr>
              <w:t>fact for Mr. Ardila</w:t>
            </w:r>
          </w:p>
        </w:tc>
        <w:tc>
          <w:tcPr>
            <w:tcW w:w="80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300" w:type="dxa"/>
            <w:vAlign w:val="bottom"/>
            <w:tcBorders>
              <w:bottom w:val="single" w:sz="8" w:color="auto"/>
            </w:tcBorders>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2019-12-17T00:36:11Z</dcterms:created>
  <dcterms:modified xsi:type="dcterms:W3CDTF">2019-12-17T00:36:11Z</dcterms:modified>
</cp:coreProperties>
</file>