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-17780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574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13335</wp:posOffset>
            </wp:positionV>
            <wp:extent cx="7019290" cy="315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5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6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Arial" w:cs="Arial" w:eastAsia="Arial" w:hAnsi="Arial"/>
                <w:sz w:val="17"/>
                <w:szCs w:val="17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17"/>
                  <w:szCs w:val="17"/>
                  <w:color w:val="0000EE"/>
                  <w:w w:val="88"/>
                </w:rPr>
                <w:t>Blissett Julian G.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 w:line="83" w:lineRule="exact"/>
              <w:rPr>
                <w:rFonts w:ascii="Arial" w:cs="Arial" w:eastAsia="Arial" w:hAnsi="Arial"/>
                <w:sz w:val="9"/>
                <w:szCs w:val="9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9"/>
                  <w:szCs w:val="9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[</w:t>
            </w:r>
            <w:r>
              <w:rPr>
                <w:rFonts w:ascii="Arial" w:cs="Arial" w:eastAsia="Arial" w:hAnsi="Arial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GM</w:t>
            </w:r>
            <w:r>
              <w:rPr>
                <w:rFonts w:ascii="Arial" w:cs="Arial" w:eastAsia="Arial" w:hAnsi="Arial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Executive Vice President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300 RENAISSANCE CENTER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M/C: 482-C24-A68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MI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48265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Employee Stock Option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49.46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02/08/2022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47,268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  <w:w w:val="72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99"/>
              </w:rPr>
              <w:t>02/08/2032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47,268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47,268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(Right to Buy)</w:t>
            </w:r>
            <w:r>
              <w:rPr>
                <w:rFonts w:ascii="Arial" w:cs="Arial" w:eastAsia="Arial" w:hAnsi="Arial"/>
                <w:sz w:val="6"/>
                <w:szCs w:val="6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1. These Stock Options were granted on February 8, 2022. One-third will vest on February 8, 2023; one-third will vest on February 8, 2024; and one-third will vest on February 8, 2025.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ind w:left="662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 xml:space="preserve">/s/ Tia Y. Turk, Attorney-in-Fact for Mr. </w:t>
      </w:r>
      <w:r>
        <w:rPr>
          <w:rFonts w:ascii="Arial" w:cs="Arial" w:eastAsia="Arial" w:hAnsi="Arial"/>
          <w:sz w:val="26"/>
          <w:szCs w:val="26"/>
          <w:color w:val="0000FF"/>
          <w:vertAlign w:val="subscript"/>
        </w:rPr>
        <w:t>02/10/2022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-21590</wp:posOffset>
            </wp:positionV>
            <wp:extent cx="13722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2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Blissett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-11430</wp:posOffset>
            </wp:positionV>
            <wp:extent cx="25654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5600700</wp:posOffset>
            </wp:positionH>
            <wp:positionV relativeFrom="paragraph">
              <wp:posOffset>-64135</wp:posOffset>
            </wp:positionV>
            <wp:extent cx="38989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2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10440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2022-02-11T23:42:59Z</dcterms:created>
  <dcterms:modified xsi:type="dcterms:W3CDTF">2022-02-11T23:42:59Z</dcterms:modified>
</cp:coreProperties>
</file>