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641985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20549-1004</w:t>
      </w:r>
    </w:p>
    <w:p>
      <w:pPr>
        <w:spacing w:after="0" w:line="5"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September 4, 2012</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00" w:lineRule="exact"/>
        <w:rPr>
          <w:sz w:val="24"/>
          <w:szCs w:val="24"/>
          <w:color w:val="auto"/>
        </w:rPr>
      </w:pPr>
    </w:p>
    <w:p>
      <w:pPr>
        <w:spacing w:after="0" w:line="380" w:lineRule="exact"/>
        <w:rPr>
          <w:sz w:val="24"/>
          <w:szCs w:val="24"/>
          <w:color w:val="auto"/>
        </w:rPr>
      </w:pPr>
    </w:p>
    <w:tbl>
      <w:tblPr>
        <w:tblLayout w:type="fixed"/>
        <w:tblInd w:w="1360" w:type="dxa"/>
        <w:tblCellMar>
          <w:top w:w="0" w:type="dxa"/>
          <w:left w:w="0" w:type="dxa"/>
          <w:bottom w:w="0" w:type="dxa"/>
          <w:right w:w="0" w:type="dxa"/>
        </w:tblCellMar>
      </w:tblPr>
      <w:tr>
        <w:trPr>
          <w:trHeight w:val="220"/>
        </w:trPr>
        <w:tc>
          <w:tcPr>
            <w:tcW w:w="3360" w:type="dxa"/>
            <w:vAlign w:val="bottom"/>
          </w:tcPr>
          <w:p>
            <w:pPr>
              <w:jc w:val="center"/>
              <w:ind w:right="1170"/>
              <w:spacing w:after="0"/>
              <w:rPr>
                <w:sz w:val="20"/>
                <w:szCs w:val="20"/>
                <w:color w:val="auto"/>
              </w:rPr>
            </w:pPr>
            <w:r>
              <w:rPr>
                <w:rFonts w:ascii="Arial" w:cs="Arial" w:eastAsia="Arial" w:hAnsi="Arial"/>
                <w:sz w:val="18"/>
                <w:szCs w:val="18"/>
                <w:b w:val="1"/>
                <w:bCs w:val="1"/>
                <w:color w:val="auto"/>
                <w:w w:val="98"/>
              </w:rPr>
              <w:t>DELAWARE</w:t>
            </w:r>
          </w:p>
        </w:tc>
        <w:tc>
          <w:tcPr>
            <w:tcW w:w="2520" w:type="dxa"/>
            <w:vAlign w:val="bottom"/>
            <w:vMerge w:val="restart"/>
          </w:tcPr>
          <w:p>
            <w:pPr>
              <w:jc w:val="right"/>
              <w:ind w:right="1030"/>
              <w:spacing w:after="0"/>
              <w:rPr>
                <w:sz w:val="20"/>
                <w:szCs w:val="20"/>
                <w:color w:val="auto"/>
              </w:rPr>
            </w:pPr>
            <w:r>
              <w:rPr>
                <w:rFonts w:ascii="Arial" w:cs="Arial" w:eastAsia="Arial" w:hAnsi="Arial"/>
                <w:sz w:val="18"/>
                <w:szCs w:val="18"/>
                <w:b w:val="1"/>
                <w:bCs w:val="1"/>
                <w:color w:val="auto"/>
              </w:rPr>
              <w:t>001-34960</w:t>
            </w:r>
          </w:p>
        </w:tc>
        <w:tc>
          <w:tcPr>
            <w:tcW w:w="2460" w:type="dxa"/>
            <w:vAlign w:val="bottom"/>
          </w:tcPr>
          <w:p>
            <w:pPr>
              <w:jc w:val="center"/>
              <w:ind w:left="1030"/>
              <w:spacing w:after="0"/>
              <w:rPr>
                <w:sz w:val="20"/>
                <w:szCs w:val="20"/>
                <w:color w:val="auto"/>
              </w:rPr>
            </w:pPr>
            <w:r>
              <w:rPr>
                <w:rFonts w:ascii="Arial" w:cs="Arial" w:eastAsia="Arial" w:hAnsi="Arial"/>
                <w:sz w:val="18"/>
                <w:szCs w:val="18"/>
                <w:b w:val="1"/>
                <w:bCs w:val="1"/>
                <w:color w:val="auto"/>
                <w:w w:val="89"/>
              </w:rPr>
              <w:t>27-0756180</w:t>
            </w:r>
          </w:p>
        </w:tc>
        <w:tc>
          <w:tcPr>
            <w:tcW w:w="0" w:type="dxa"/>
            <w:vAlign w:val="bottom"/>
          </w:tcPr>
          <w:p>
            <w:pPr>
              <w:spacing w:after="0"/>
              <w:rPr>
                <w:sz w:val="1"/>
                <w:szCs w:val="1"/>
                <w:color w:val="auto"/>
              </w:rPr>
            </w:pPr>
          </w:p>
        </w:tc>
      </w:tr>
      <w:tr>
        <w:trPr>
          <w:trHeight w:val="216"/>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3"/>
              </w:rPr>
              <w:t>(State or other jurisdiction of</w:t>
            </w:r>
          </w:p>
        </w:tc>
        <w:tc>
          <w:tcPr>
            <w:tcW w:w="2520" w:type="dxa"/>
            <w:vAlign w:val="bottom"/>
            <w:vMerge w:val="continue"/>
          </w:tcPr>
          <w:p>
            <w:pPr>
              <w:spacing w:after="0"/>
              <w:rPr>
                <w:sz w:val="18"/>
                <w:szCs w:val="18"/>
                <w:color w:val="auto"/>
              </w:rPr>
            </w:pP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2"/>
              </w:rPr>
              <w:t>incorporation)</w:t>
            </w:r>
          </w:p>
        </w:tc>
        <w:tc>
          <w:tcPr>
            <w:tcW w:w="2520" w:type="dxa"/>
            <w:vAlign w:val="bottom"/>
          </w:tcPr>
          <w:p>
            <w:pPr>
              <w:jc w:val="center"/>
              <w:ind w:right="430"/>
              <w:spacing w:after="0"/>
              <w:rPr>
                <w:sz w:val="20"/>
                <w:szCs w:val="20"/>
                <w:color w:val="auto"/>
              </w:rPr>
            </w:pPr>
            <w:r>
              <w:rPr>
                <w:rFonts w:ascii="Arial" w:cs="Arial" w:eastAsia="Arial" w:hAnsi="Arial"/>
                <w:sz w:val="18"/>
                <w:szCs w:val="18"/>
                <w:color w:val="auto"/>
                <w:w w:val="93"/>
              </w:rPr>
              <w:t>(Commission File Number)</w:t>
            </w: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472"/>
        </w:trPr>
        <w:tc>
          <w:tcPr>
            <w:tcW w:w="5880" w:type="dxa"/>
            <w:vAlign w:val="bottom"/>
            <w:gridSpan w:val="2"/>
          </w:tcPr>
          <w:p>
            <w:pPr>
              <w:jc w:val="center"/>
              <w:ind w:right="2010"/>
              <w:spacing w:after="0"/>
              <w:rPr>
                <w:sz w:val="20"/>
                <w:szCs w:val="20"/>
                <w:color w:val="auto"/>
              </w:rPr>
            </w:pPr>
            <w:r>
              <w:rPr>
                <w:rFonts w:ascii="Arial" w:cs="Arial" w:eastAsia="Arial" w:hAnsi="Arial"/>
                <w:sz w:val="18"/>
                <w:szCs w:val="18"/>
                <w:b w:val="1"/>
                <w:bCs w:val="1"/>
                <w:color w:val="auto"/>
                <w:w w:val="89"/>
              </w:rPr>
              <w:t>300 Renaissance Center, Detroit, Michigan</w:t>
            </w:r>
          </w:p>
        </w:tc>
        <w:tc>
          <w:tcPr>
            <w:tcW w:w="2460" w:type="dxa"/>
            <w:vAlign w:val="bottom"/>
          </w:tcPr>
          <w:p>
            <w:pPr>
              <w:jc w:val="right"/>
              <w:ind w:right="990"/>
              <w:spacing w:after="0"/>
              <w:rPr>
                <w:sz w:val="20"/>
                <w:szCs w:val="20"/>
                <w:color w:val="auto"/>
              </w:rPr>
            </w:pPr>
            <w:r>
              <w:rPr>
                <w:rFonts w:ascii="Arial" w:cs="Arial" w:eastAsia="Arial" w:hAnsi="Arial"/>
                <w:sz w:val="18"/>
                <w:szCs w:val="18"/>
                <w:b w:val="1"/>
                <w:bCs w:val="1"/>
                <w:color w:val="auto"/>
              </w:rPr>
              <w:t>48265-3000</w:t>
            </w:r>
          </w:p>
        </w:tc>
        <w:tc>
          <w:tcPr>
            <w:tcW w:w="0" w:type="dxa"/>
            <w:vAlign w:val="bottom"/>
          </w:tcPr>
          <w:p>
            <w:pPr>
              <w:spacing w:after="0"/>
              <w:rPr>
                <w:sz w:val="1"/>
                <w:szCs w:val="1"/>
                <w:color w:val="auto"/>
              </w:rPr>
            </w:pPr>
          </w:p>
        </w:tc>
      </w:tr>
      <w:tr>
        <w:trPr>
          <w:trHeight w:val="230"/>
        </w:trPr>
        <w:tc>
          <w:tcPr>
            <w:tcW w:w="3360" w:type="dxa"/>
            <w:vAlign w:val="bottom"/>
          </w:tcPr>
          <w:p>
            <w:pPr>
              <w:jc w:val="center"/>
              <w:ind w:left="330"/>
              <w:spacing w:after="0"/>
              <w:rPr>
                <w:sz w:val="20"/>
                <w:szCs w:val="20"/>
                <w:color w:val="auto"/>
              </w:rPr>
            </w:pPr>
            <w:r>
              <w:rPr>
                <w:rFonts w:ascii="Arial" w:cs="Arial" w:eastAsia="Arial" w:hAnsi="Arial"/>
                <w:sz w:val="18"/>
                <w:szCs w:val="18"/>
                <w:color w:val="auto"/>
                <w:w w:val="92"/>
              </w:rPr>
              <w:t>(Address of Principal Executive Offices)</w:t>
            </w:r>
          </w:p>
        </w:tc>
        <w:tc>
          <w:tcPr>
            <w:tcW w:w="2520" w:type="dxa"/>
            <w:vAlign w:val="bottom"/>
          </w:tcPr>
          <w:p>
            <w:pPr>
              <w:spacing w:after="0"/>
              <w:rPr>
                <w:sz w:val="20"/>
                <w:szCs w:val="20"/>
                <w:color w:val="auto"/>
              </w:rPr>
            </w:pPr>
          </w:p>
        </w:tc>
        <w:tc>
          <w:tcPr>
            <w:tcW w:w="2460" w:type="dxa"/>
            <w:vAlign w:val="bottom"/>
          </w:tcPr>
          <w:p>
            <w:pPr>
              <w:jc w:val="center"/>
              <w:ind w:right="47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bl>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313</w:t>
      </w:r>
      <w:r>
        <w:rPr>
          <w:rFonts w:ascii="Arial" w:cs="Arial" w:eastAsia="Arial" w:hAnsi="Arial"/>
          <w:sz w:val="18"/>
          <w:szCs w:val="18"/>
          <w:color w:val="auto"/>
        </w:rPr>
        <w:t xml:space="preserve">) </w:t>
      </w:r>
      <w:r>
        <w:rPr>
          <w:rFonts w:ascii="Arial" w:cs="Arial" w:eastAsia="Arial" w:hAnsi="Arial"/>
          <w:sz w:val="18"/>
          <w:szCs w:val="18"/>
          <w:b w:val="1"/>
          <w:bCs w:val="1"/>
          <w:color w:val="auto"/>
        </w:rPr>
        <w:t>556-5000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1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spacing w:after="0" w:line="205" w:lineRule="exact"/>
        <w:rPr>
          <w:sz w:val="24"/>
          <w:szCs w:val="24"/>
          <w:color w:val="auto"/>
        </w:rPr>
      </w:pPr>
    </w:p>
    <w:p>
      <w:pPr>
        <w:ind w:left="620" w:hanging="571"/>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620" w:hanging="571"/>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(17-CFR 240.14a-12)</w:t>
      </w:r>
    </w:p>
    <w:p>
      <w:pPr>
        <w:spacing w:after="0" w:line="351" w:lineRule="exact"/>
        <w:rPr>
          <w:rFonts w:ascii="MS PGothic" w:cs="MS PGothic" w:eastAsia="MS PGothic" w:hAnsi="MS PGothic"/>
          <w:sz w:val="18"/>
          <w:szCs w:val="18"/>
          <w:color w:val="auto"/>
        </w:rPr>
      </w:pPr>
    </w:p>
    <w:p>
      <w:pPr>
        <w:ind w:left="620" w:hanging="571"/>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620" w:hanging="571"/>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1359" w:right="359" w:bottom="1440" w:gutter="0" w:footer="0" w:header="0"/>
        </w:sectPr>
      </w:pPr>
    </w:p>
    <w:bookmarkStart w:id="1" w:name="page2"/>
    <w:bookmarkEnd w:id="1"/>
    <w:p>
      <w:pPr>
        <w:jc w:val="right"/>
        <w:ind w:right="3539"/>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Exhibits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Sales Release and Charts Dated September 4, 2012</w:t>
      </w:r>
    </w:p>
    <w:p>
      <w:pPr>
        <w:sectPr>
          <w:pgSz w:w="11900" w:h="16838" w:orient="portrait"/>
          <w:cols w:equalWidth="0" w:num="1">
            <w:col w:w="10219"/>
          </w:cols>
          <w:pgMar w:left="240" w:top="796"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8.01 Other Events</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On September 4, 2012, General Motors Company issued a news release announcing August sales. The release and charts are attached as Exhibit 99.1.</w:t>
      </w:r>
    </w:p>
    <w:p>
      <w:pPr>
        <w:spacing w:after="0" w:line="200" w:lineRule="exact"/>
        <w:rPr>
          <w:sz w:val="20"/>
          <w:szCs w:val="20"/>
          <w:color w:val="auto"/>
        </w:rPr>
      </w:pPr>
    </w:p>
    <w:p>
      <w:pPr>
        <w:spacing w:after="0" w:line="247"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w:t>
            </w:r>
          </w:p>
        </w:tc>
        <w:tc>
          <w:tcPr>
            <w:tcW w:w="1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574"/>
        </w:trPr>
        <w:tc>
          <w:tcPr>
            <w:tcW w:w="388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4000" w:type="dxa"/>
            <w:vAlign w:val="bottom"/>
            <w:gridSpan w:val="4"/>
          </w:tcPr>
          <w:p>
            <w:pPr>
              <w:spacing w:after="0"/>
              <w:rPr>
                <w:sz w:val="20"/>
                <w:szCs w:val="20"/>
                <w:color w:val="auto"/>
              </w:rPr>
            </w:pPr>
            <w:r>
              <w:rPr>
                <w:rFonts w:ascii="Arial" w:cs="Arial" w:eastAsia="Arial" w:hAnsi="Arial"/>
                <w:sz w:val="18"/>
                <w:szCs w:val="18"/>
                <w:color w:val="auto"/>
              </w:rPr>
              <w:t>Description</w:t>
            </w:r>
          </w:p>
        </w:tc>
        <w:tc>
          <w:tcPr>
            <w:tcW w:w="1420" w:type="dxa"/>
            <w:vAlign w:val="bottom"/>
            <w:gridSpan w:val="2"/>
          </w:tcPr>
          <w:p>
            <w:pPr>
              <w:spacing w:after="0"/>
              <w:rPr>
                <w:sz w:val="20"/>
                <w:szCs w:val="20"/>
                <w:color w:val="auto"/>
              </w:rPr>
            </w:pPr>
            <w:r>
              <w:rPr>
                <w:rFonts w:ascii="Arial" w:cs="Arial" w:eastAsia="Arial" w:hAnsi="Arial"/>
                <w:sz w:val="18"/>
                <w:szCs w:val="18"/>
                <w:color w:val="auto"/>
              </w:rPr>
              <w:t>Method of Filing</w:t>
            </w:r>
          </w:p>
        </w:tc>
      </w:tr>
      <w:tr>
        <w:trPr>
          <w:trHeight w:val="20"/>
        </w:trPr>
        <w:tc>
          <w:tcPr>
            <w:tcW w:w="52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627"/>
        </w:trPr>
        <w:tc>
          <w:tcPr>
            <w:tcW w:w="3880" w:type="dxa"/>
            <w:vAlign w:val="bottom"/>
            <w:gridSpan w:val="2"/>
          </w:tcPr>
          <w:p>
            <w:pPr>
              <w:spacing w:after="0"/>
              <w:rPr>
                <w:sz w:val="20"/>
                <w:szCs w:val="20"/>
                <w:color w:val="auto"/>
              </w:rPr>
            </w:pPr>
            <w:r>
              <w:rPr>
                <w:rFonts w:ascii="Arial" w:cs="Arial" w:eastAsia="Arial" w:hAnsi="Arial"/>
                <w:sz w:val="18"/>
                <w:szCs w:val="18"/>
                <w:color w:val="auto"/>
              </w:rPr>
              <w:t>Exhibit 99.1</w:t>
            </w:r>
          </w:p>
        </w:tc>
        <w:tc>
          <w:tcPr>
            <w:tcW w:w="4000" w:type="dxa"/>
            <w:vAlign w:val="bottom"/>
            <w:gridSpan w:val="4"/>
          </w:tcPr>
          <w:p>
            <w:pPr>
              <w:spacing w:after="0"/>
              <w:rPr>
                <w:sz w:val="20"/>
                <w:szCs w:val="20"/>
                <w:color w:val="auto"/>
              </w:rPr>
            </w:pPr>
            <w:r>
              <w:rPr>
                <w:rFonts w:ascii="Arial" w:cs="Arial" w:eastAsia="Arial" w:hAnsi="Arial"/>
                <w:sz w:val="18"/>
                <w:szCs w:val="18"/>
                <w:color w:val="auto"/>
              </w:rPr>
              <w:t>Sales Release and Charts</w:t>
            </w:r>
          </w:p>
        </w:tc>
        <w:tc>
          <w:tcPr>
            <w:tcW w:w="1420" w:type="dxa"/>
            <w:vAlign w:val="bottom"/>
            <w:gridSpan w:val="2"/>
          </w:tcPr>
          <w:p>
            <w:pPr>
              <w:spacing w:after="0"/>
              <w:rPr>
                <w:sz w:val="20"/>
                <w:szCs w:val="20"/>
                <w:color w:val="auto"/>
              </w:rPr>
            </w:pPr>
            <w:r>
              <w:rPr>
                <w:rFonts w:ascii="Arial" w:cs="Arial" w:eastAsia="Arial" w:hAnsi="Arial"/>
                <w:sz w:val="18"/>
                <w:szCs w:val="18"/>
                <w:color w:val="auto"/>
                <w:w w:val="90"/>
              </w:rPr>
              <w:t>Attached as Exhibit</w:t>
            </w:r>
          </w:p>
        </w:tc>
      </w:tr>
      <w:tr>
        <w:trPr>
          <w:trHeight w:val="230"/>
        </w:trPr>
        <w:tc>
          <w:tcPr>
            <w:tcW w:w="5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4000" w:type="dxa"/>
            <w:vAlign w:val="bottom"/>
            <w:gridSpan w:val="4"/>
          </w:tcPr>
          <w:p>
            <w:pPr>
              <w:spacing w:after="0"/>
              <w:rPr>
                <w:sz w:val="20"/>
                <w:szCs w:val="20"/>
                <w:color w:val="auto"/>
              </w:rPr>
            </w:pPr>
            <w:r>
              <w:rPr>
                <w:rFonts w:ascii="Arial" w:cs="Arial" w:eastAsia="Arial" w:hAnsi="Arial"/>
                <w:sz w:val="18"/>
                <w:szCs w:val="18"/>
                <w:color w:val="auto"/>
              </w:rPr>
              <w:t>Dated September 4, 2012</w:t>
            </w: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ectPr>
          <w:pgSz w:w="11900" w:h="16838" w:orient="portrait"/>
          <w:cols w:equalWidth="0" w:num="1">
            <w:col w:w="10800"/>
          </w:cols>
          <w:pgMar w:left="240" w:top="1013" w:right="859" w:bottom="1440" w:gutter="0" w:footer="0" w:header="0"/>
        </w:sectPr>
      </w:pPr>
    </w:p>
    <w:bookmarkStart w:id="3" w:name="page4"/>
    <w:bookmarkEnd w:id="3"/>
    <w:p>
      <w:pPr>
        <w:jc w:val="center"/>
        <w:ind w:right="-159"/>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2"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33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5"/>
              </w:rPr>
              <w:t>GENERAL MOTORS COMPANY</w:t>
            </w:r>
          </w:p>
        </w:tc>
        <w:tc>
          <w:tcPr>
            <w:tcW w:w="2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3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(Registrant)</w:t>
            </w:r>
          </w:p>
        </w:tc>
        <w:tc>
          <w:tcPr>
            <w:tcW w:w="0" w:type="dxa"/>
            <w:vAlign w:val="bottom"/>
          </w:tcPr>
          <w:p>
            <w:pPr>
              <w:spacing w:after="0"/>
              <w:rPr>
                <w:sz w:val="1"/>
                <w:szCs w:val="1"/>
                <w:color w:val="auto"/>
              </w:rPr>
            </w:pPr>
          </w:p>
        </w:tc>
      </w:tr>
      <w:tr>
        <w:trPr>
          <w:trHeight w:val="702"/>
        </w:trPr>
        <w:tc>
          <w:tcPr>
            <w:tcW w:w="33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/s/ Nick S. Cyprus</w:t>
            </w:r>
          </w:p>
        </w:tc>
        <w:tc>
          <w:tcPr>
            <w:tcW w:w="0" w:type="dxa"/>
            <w:vAlign w:val="bottom"/>
          </w:tcPr>
          <w:p>
            <w:pPr>
              <w:spacing w:after="0"/>
              <w:rPr>
                <w:sz w:val="1"/>
                <w:szCs w:val="1"/>
                <w:color w:val="auto"/>
              </w:rPr>
            </w:pPr>
          </w:p>
        </w:tc>
      </w:tr>
      <w:tr>
        <w:trPr>
          <w:trHeight w:val="27"/>
        </w:trPr>
        <w:tc>
          <w:tcPr>
            <w:tcW w:w="3300" w:type="dxa"/>
            <w:vAlign w:val="bottom"/>
            <w:vMerge w:val="restart"/>
          </w:tcPr>
          <w:p>
            <w:pPr>
              <w:spacing w:after="0"/>
              <w:rPr>
                <w:sz w:val="20"/>
                <w:szCs w:val="20"/>
                <w:color w:val="auto"/>
              </w:rPr>
            </w:pPr>
            <w:r>
              <w:rPr>
                <w:rFonts w:ascii="Arial" w:cs="Arial" w:eastAsia="Arial" w:hAnsi="Arial"/>
                <w:sz w:val="18"/>
                <w:szCs w:val="18"/>
                <w:color w:val="auto"/>
              </w:rPr>
              <w:t>Date: September 7, 2012</w:t>
            </w:r>
          </w:p>
        </w:tc>
        <w:tc>
          <w:tcPr>
            <w:tcW w:w="2100" w:type="dxa"/>
            <w:vAlign w:val="bottom"/>
            <w:vMerge w:val="restart"/>
          </w:tcPr>
          <w:p>
            <w:pPr>
              <w:ind w:left="1500"/>
              <w:spacing w:after="0"/>
              <w:rPr>
                <w:sz w:val="20"/>
                <w:szCs w:val="20"/>
                <w:color w:val="auto"/>
              </w:rPr>
            </w:pPr>
            <w:r>
              <w:rPr>
                <w:rFonts w:ascii="Arial" w:cs="Arial" w:eastAsia="Arial" w:hAnsi="Arial"/>
                <w:sz w:val="18"/>
                <w:szCs w:val="18"/>
                <w:color w:val="auto"/>
              </w:rPr>
              <w:t>By:</w:t>
            </w:r>
          </w:p>
        </w:tc>
        <w:tc>
          <w:tcPr>
            <w:tcW w:w="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300" w:type="dxa"/>
            <w:vAlign w:val="bottom"/>
            <w:vMerge w:val="continue"/>
          </w:tcPr>
          <w:p>
            <w:pPr>
              <w:spacing w:after="0"/>
              <w:rPr>
                <w:sz w:val="19"/>
                <w:szCs w:val="19"/>
                <w:color w:val="auto"/>
              </w:rPr>
            </w:pPr>
          </w:p>
        </w:tc>
        <w:tc>
          <w:tcPr>
            <w:tcW w:w="210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Nick S. Cyprus</w:t>
            </w: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Vice President, Controller and Chief Accounting Officer</w:t>
            </w:r>
          </w:p>
        </w:tc>
        <w:tc>
          <w:tcPr>
            <w:tcW w:w="0" w:type="dxa"/>
            <w:vAlign w:val="bottom"/>
          </w:tcPr>
          <w:p>
            <w:pPr>
              <w:spacing w:after="0"/>
              <w:rPr>
                <w:sz w:val="1"/>
                <w:szCs w:val="1"/>
                <w:color w:val="auto"/>
              </w:rPr>
            </w:pPr>
          </w:p>
        </w:tc>
      </w:tr>
    </w:tbl>
    <w:p>
      <w:pPr>
        <w:sectPr>
          <w:pgSz w:w="11900" w:h="16838" w:orient="portrait"/>
          <w:cols w:equalWidth="0" w:num="1">
            <w:col w:w="11280"/>
          </w:cols>
          <w:pgMar w:left="240" w:top="580" w:right="37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436245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2521585" cy="8750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21585" cy="875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color w:val="auto"/>
        </w:rPr>
        <w:t>For Release: Tuesday, September 4, 2012, 10 a.m. EDT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GM U.S. Sales Increase 10 percent</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Chevrolet passenger car sales up 25 percent</w:t>
      </w:r>
    </w:p>
    <w:p>
      <w:pPr>
        <w:spacing w:after="0" w:line="354" w:lineRule="exact"/>
        <w:rPr>
          <w:sz w:val="20"/>
          <w:szCs w:val="20"/>
          <w:color w:val="auto"/>
        </w:rPr>
      </w:pPr>
    </w:p>
    <w:p>
      <w:pPr>
        <w:ind w:right="100"/>
        <w:spacing w:after="0" w:line="250" w:lineRule="auto"/>
        <w:rPr>
          <w:sz w:val="20"/>
          <w:szCs w:val="20"/>
          <w:color w:val="auto"/>
        </w:rPr>
      </w:pPr>
      <w:r>
        <w:rPr>
          <w:rFonts w:ascii="Arial" w:cs="Arial" w:eastAsia="Arial" w:hAnsi="Arial"/>
          <w:sz w:val="20"/>
          <w:szCs w:val="20"/>
          <w:b w:val="1"/>
          <w:bCs w:val="1"/>
          <w:color w:val="auto"/>
        </w:rPr>
        <w:t xml:space="preserve">DETROIT </w:t>
      </w:r>
      <w:r>
        <w:rPr>
          <w:rFonts w:ascii="Arial" w:cs="Arial" w:eastAsia="Arial" w:hAnsi="Arial"/>
          <w:sz w:val="20"/>
          <w:szCs w:val="20"/>
          <w:color w:val="auto"/>
        </w:rPr>
        <w:t>- General Motors Co. (NYSE: GM) today reported August sales of 240,520 vehicles in the United States, up 10 percent</w:t>
      </w:r>
      <w:r>
        <w:rPr>
          <w:rFonts w:ascii="Arial" w:cs="Arial" w:eastAsia="Arial" w:hAnsi="Arial"/>
          <w:sz w:val="20"/>
          <w:szCs w:val="20"/>
          <w:b w:val="1"/>
          <w:bCs w:val="1"/>
          <w:color w:val="auto"/>
        </w:rPr>
        <w:t xml:space="preserve"> </w:t>
      </w:r>
      <w:r>
        <w:rPr>
          <w:rFonts w:ascii="Arial" w:cs="Arial" w:eastAsia="Arial" w:hAnsi="Arial"/>
          <w:sz w:val="20"/>
          <w:szCs w:val="20"/>
          <w:color w:val="auto"/>
        </w:rPr>
        <w:t>compared with a year ago. GM increased its sales to retail customers by 11 percent, making August its best retail month of the year. Sales to fleet customers were up 6 percent compared with a year ago. All four GM brands posted higher total and retail sales.</w:t>
      </w:r>
    </w:p>
    <w:p>
      <w:pPr>
        <w:spacing w:after="0" w:line="200" w:lineRule="exact"/>
        <w:rPr>
          <w:sz w:val="20"/>
          <w:szCs w:val="20"/>
          <w:color w:val="auto"/>
        </w:rPr>
      </w:pPr>
    </w:p>
    <w:p>
      <w:pPr>
        <w:jc w:val="both"/>
        <w:ind w:right="260"/>
        <w:spacing w:after="0" w:line="243" w:lineRule="auto"/>
        <w:rPr>
          <w:sz w:val="20"/>
          <w:szCs w:val="20"/>
          <w:color w:val="auto"/>
        </w:rPr>
      </w:pPr>
      <w:r>
        <w:rPr>
          <w:rFonts w:ascii="Arial" w:cs="Arial" w:eastAsia="Arial" w:hAnsi="Arial"/>
          <w:sz w:val="20"/>
          <w:szCs w:val="20"/>
          <w:color w:val="auto"/>
        </w:rPr>
        <w:t>Thanks in part to extensive national advertising during the Olympic Games, Chevrolet passenger car sales were up 25 percent, with the Spark, Sonic, Cruze and Volt all posting their best-ever monthly sales. In addition, the Chevrolet Equinox set an August record behind its 22 percent year-over-year sales increase.</w:t>
      </w:r>
    </w:p>
    <w:p>
      <w:pPr>
        <w:spacing w:after="0" w:line="206" w:lineRule="exact"/>
        <w:rPr>
          <w:sz w:val="20"/>
          <w:szCs w:val="20"/>
          <w:color w:val="auto"/>
        </w:rPr>
      </w:pPr>
    </w:p>
    <w:p>
      <w:pPr>
        <w:ind w:right="160"/>
        <w:spacing w:after="0" w:line="243" w:lineRule="auto"/>
        <w:rPr>
          <w:sz w:val="20"/>
          <w:szCs w:val="20"/>
          <w:color w:val="auto"/>
        </w:rPr>
      </w:pPr>
      <w:r>
        <w:rPr>
          <w:rFonts w:ascii="Arial" w:cs="Arial" w:eastAsia="Arial" w:hAnsi="Arial"/>
          <w:sz w:val="20"/>
          <w:szCs w:val="20"/>
          <w:color w:val="auto"/>
        </w:rPr>
        <w:t>“The single message Chevrolet communicated this summer was 'confidence' and it rang true with customers when they saw how our product lineup is being transformed,” said Kurt McNeil, vice president of U.S. sales operations. “All four of our brands are building momentum behind new products so we're very well positioned as the economy continues to slowly improve.”</w:t>
      </w:r>
    </w:p>
    <w:p>
      <w:pPr>
        <w:spacing w:after="0" w:line="206" w:lineRule="exact"/>
        <w:rPr>
          <w:sz w:val="20"/>
          <w:szCs w:val="20"/>
          <w:color w:val="auto"/>
        </w:rPr>
      </w:pPr>
    </w:p>
    <w:p>
      <w:pPr>
        <w:ind w:right="20"/>
        <w:spacing w:after="0" w:line="241" w:lineRule="auto"/>
        <w:rPr>
          <w:sz w:val="20"/>
          <w:szCs w:val="20"/>
          <w:color w:val="auto"/>
        </w:rPr>
      </w:pPr>
      <w:r>
        <w:rPr>
          <w:rFonts w:ascii="Arial" w:cs="Arial" w:eastAsia="Arial" w:hAnsi="Arial"/>
          <w:sz w:val="20"/>
          <w:szCs w:val="20"/>
          <w:color w:val="auto"/>
        </w:rPr>
        <w:t>Other sales highlights for August include an 11 percent year over year increase in Cadillac sales driven by strong demand for the SRX crossover, the Escalade and the new XTS large sedan. Buick sales increased 12 percent on the strength of the Verano, which has seen nine back-to-back monthly sales increases. Buick recorded its best retail sales since September 2007. GMC sales were up 4 percent, following a 35 percent reduction in fleet sales. GMC Acadia sales rose 26 percent in August and GMC Terrain sales were up 16 percent.</w:t>
      </w:r>
    </w:p>
    <w:p>
      <w:pPr>
        <w:spacing w:after="0" w:line="209" w:lineRule="exact"/>
        <w:rPr>
          <w:sz w:val="20"/>
          <w:szCs w:val="20"/>
          <w:color w:val="auto"/>
        </w:rPr>
      </w:pPr>
    </w:p>
    <w:p>
      <w:pPr>
        <w:ind w:right="140"/>
        <w:spacing w:after="0" w:line="243" w:lineRule="auto"/>
        <w:rPr>
          <w:sz w:val="20"/>
          <w:szCs w:val="20"/>
          <w:color w:val="auto"/>
        </w:rPr>
      </w:pPr>
      <w:r>
        <w:rPr>
          <w:rFonts w:ascii="Arial" w:cs="Arial" w:eastAsia="Arial" w:hAnsi="Arial"/>
          <w:sz w:val="20"/>
          <w:szCs w:val="20"/>
          <w:color w:val="auto"/>
        </w:rPr>
        <w:t>GM is in the midst of an aggressive rollout of new products in the United States. Some 70 percent of GM nameplates will be redesigned or all new over the course of 2012 and 2013, with the four-cylinder 2013 Chevrolet Malibu and the 2013 Cadillac ATS reaching the market now.</w:t>
      </w:r>
    </w:p>
    <w:p>
      <w:pPr>
        <w:spacing w:after="0" w:line="206" w:lineRule="exact"/>
        <w:rPr>
          <w:sz w:val="20"/>
          <w:szCs w:val="20"/>
          <w:color w:val="auto"/>
        </w:rPr>
      </w:pPr>
    </w:p>
    <w:p>
      <w:pPr>
        <w:ind w:right="20"/>
        <w:spacing w:after="0" w:line="272" w:lineRule="auto"/>
        <w:rPr>
          <w:sz w:val="20"/>
          <w:szCs w:val="20"/>
          <w:color w:val="auto"/>
        </w:rPr>
      </w:pPr>
      <w:r>
        <w:rPr>
          <w:rFonts w:ascii="Arial" w:cs="Arial" w:eastAsia="Arial" w:hAnsi="Arial"/>
          <w:sz w:val="19"/>
          <w:szCs w:val="19"/>
          <w:color w:val="auto"/>
        </w:rPr>
        <w:t>The redesigned Malibu arriving in dealerships will replace depleted stocks of 2012 models. The compact Cadillac ATS sport sedan is the brand's second all-new sedan this year and it will compete in the highest volume luxury segment in the United States.</w:t>
      </w:r>
    </w:p>
    <w:p>
      <w:pPr>
        <w:sectPr>
          <w:pgSz w:w="11900" w:h="16838" w:orient="portrait"/>
          <w:cols w:equalWidth="0" w:num="1">
            <w:col w:w="11420"/>
          </w:cols>
          <w:pgMar w:left="240" w:top="1052" w:right="239" w:bottom="1440" w:gutter="0" w:footer="0" w:header="0"/>
        </w:sectPr>
      </w:pPr>
    </w:p>
    <w:bookmarkStart w:id="5" w:name="page6"/>
    <w:bookmarkEnd w:id="5"/>
    <w:tbl>
      <w:tblPr>
        <w:tblLayout w:type="fixed"/>
        <w:tblInd w:w="390" w:type="dxa"/>
        <w:tblCellMar>
          <w:top w:w="0" w:type="dxa"/>
          <w:left w:w="0" w:type="dxa"/>
          <w:bottom w:w="0" w:type="dxa"/>
          <w:right w:w="0" w:type="dxa"/>
        </w:tblCellMar>
      </w:tblPr>
      <w:tr>
        <w:trPr>
          <w:trHeight w:val="180"/>
        </w:trPr>
        <w:tc>
          <w:tcPr>
            <w:tcW w:w="60" w:type="dxa"/>
            <w:vAlign w:val="bottom"/>
            <w:tcBorders>
              <w:top w:val="single" w:sz="8" w:color="auto"/>
              <w:left w:val="single" w:sz="8" w:color="auto"/>
            </w:tcBorders>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 w:type="dxa"/>
            <w:vAlign w:val="bottom"/>
            <w:tcBorders>
              <w:top w:val="single" w:sz="8" w:color="auto"/>
              <w:right w:val="single" w:sz="8" w:color="auto"/>
            </w:tcBorders>
          </w:tcPr>
          <w:p>
            <w:pPr>
              <w:spacing w:after="0"/>
              <w:rPr>
                <w:sz w:val="15"/>
                <w:szCs w:val="15"/>
                <w:color w:val="auto"/>
              </w:rPr>
            </w:pPr>
          </w:p>
        </w:tc>
        <w:tc>
          <w:tcPr>
            <w:tcW w:w="1080" w:type="dxa"/>
            <w:vAlign w:val="bottom"/>
            <w:tcBorders>
              <w:top w:val="single" w:sz="8" w:color="auto"/>
              <w:right w:val="single" w:sz="8" w:color="auto"/>
            </w:tcBorders>
          </w:tcPr>
          <w:p>
            <w:pPr>
              <w:spacing w:after="0"/>
              <w:rPr>
                <w:sz w:val="15"/>
                <w:szCs w:val="15"/>
                <w:color w:val="auto"/>
              </w:rPr>
            </w:pPr>
          </w:p>
        </w:tc>
        <w:tc>
          <w:tcPr>
            <w:tcW w:w="1180" w:type="dxa"/>
            <w:vAlign w:val="bottom"/>
            <w:tcBorders>
              <w:top w:val="single" w:sz="8" w:color="auto"/>
              <w:right w:val="single" w:sz="8" w:color="auto"/>
            </w:tcBorders>
            <w:gridSpan w:val="4"/>
            <w:vMerge w:val="restart"/>
          </w:tcPr>
          <w:p>
            <w:pPr>
              <w:jc w:val="center"/>
              <w:spacing w:after="0"/>
              <w:rPr>
                <w:sz w:val="20"/>
                <w:szCs w:val="20"/>
                <w:color w:val="auto"/>
              </w:rPr>
            </w:pPr>
            <w:r>
              <w:rPr>
                <w:rFonts w:ascii="Arial" w:cs="Arial" w:eastAsia="Arial" w:hAnsi="Arial"/>
                <w:sz w:val="14"/>
                <w:szCs w:val="14"/>
                <w:b w:val="1"/>
                <w:bCs w:val="1"/>
                <w:color w:val="auto"/>
                <w:w w:val="91"/>
              </w:rPr>
              <w:t>Total Change vs.</w:t>
            </w:r>
          </w:p>
        </w:tc>
        <w:tc>
          <w:tcPr>
            <w:tcW w:w="1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5"/>
              </w:rPr>
              <w:t>Aug. Retail</w:t>
            </w:r>
          </w:p>
        </w:tc>
        <w:tc>
          <w:tcPr>
            <w:tcW w:w="100" w:type="dxa"/>
            <w:vAlign w:val="bottom"/>
            <w:tcBorders>
              <w:top w:val="single" w:sz="8" w:color="auto"/>
              <w:right w:val="single" w:sz="8" w:color="auto"/>
            </w:tcBorders>
          </w:tcPr>
          <w:p>
            <w:pPr>
              <w:spacing w:after="0"/>
              <w:rPr>
                <w:sz w:val="15"/>
                <w:szCs w:val="15"/>
                <w:color w:val="auto"/>
              </w:rPr>
            </w:pPr>
          </w:p>
        </w:tc>
        <w:tc>
          <w:tcPr>
            <w:tcW w:w="11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Retail Change vs.</w:t>
            </w: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0" w:type="dxa"/>
            <w:vAlign w:val="bottom"/>
            <w:tcBorders>
              <w:top w:val="single" w:sz="8" w:color="auto"/>
              <w:right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CYTD</w:t>
            </w:r>
          </w:p>
        </w:tc>
        <w:tc>
          <w:tcPr>
            <w:tcW w:w="140" w:type="dxa"/>
            <w:vAlign w:val="bottom"/>
            <w:tcBorders>
              <w:top w:val="single" w:sz="8" w:color="auto"/>
              <w:right w:val="single" w:sz="8" w:color="auto"/>
            </w:tcBorders>
          </w:tcPr>
          <w:p>
            <w:pPr>
              <w:spacing w:after="0"/>
              <w:rPr>
                <w:sz w:val="15"/>
                <w:szCs w:val="15"/>
                <w:color w:val="auto"/>
              </w:rPr>
            </w:pPr>
          </w:p>
        </w:tc>
        <w:tc>
          <w:tcPr>
            <w:tcW w:w="1020" w:type="dxa"/>
            <w:vAlign w:val="bottom"/>
            <w:tcBorders>
              <w:top w:val="single" w:sz="8" w:color="auto"/>
            </w:tcBorders>
            <w:gridSpan w:val="3"/>
            <w:vMerge w:val="restart"/>
          </w:tcPr>
          <w:p>
            <w:pPr>
              <w:jc w:val="center"/>
              <w:spacing w:after="0"/>
              <w:rPr>
                <w:sz w:val="20"/>
                <w:szCs w:val="20"/>
                <w:color w:val="auto"/>
              </w:rPr>
            </w:pPr>
            <w:r>
              <w:rPr>
                <w:rFonts w:ascii="Arial" w:cs="Arial" w:eastAsia="Arial" w:hAnsi="Arial"/>
                <w:sz w:val="14"/>
                <w:szCs w:val="14"/>
                <w:b w:val="1"/>
                <w:bCs w:val="1"/>
                <w:color w:val="auto"/>
                <w:w w:val="99"/>
              </w:rPr>
              <w:t>CYTD Retail</w:t>
            </w:r>
          </w:p>
        </w:tc>
        <w:tc>
          <w:tcPr>
            <w:tcW w:w="40" w:type="dxa"/>
            <w:vAlign w:val="bottom"/>
            <w:tcBorders>
              <w:top w:val="single" w:sz="8" w:color="auto"/>
              <w:right w:val="single" w:sz="8" w:color="auto"/>
            </w:tcBorders>
          </w:tcPr>
          <w:p>
            <w:pPr>
              <w:spacing w:after="0"/>
              <w:rPr>
                <w:sz w:val="15"/>
                <w:szCs w:val="15"/>
                <w:color w:val="auto"/>
              </w:rPr>
            </w:pPr>
          </w:p>
        </w:tc>
        <w:tc>
          <w:tcPr>
            <w:tcW w:w="1500" w:type="dxa"/>
            <w:vAlign w:val="bottom"/>
            <w:tcBorders>
              <w:top w:val="single" w:sz="8" w:color="auto"/>
              <w:right w:val="single" w:sz="8" w:color="auto"/>
            </w:tcBorders>
            <w:gridSpan w:val="2"/>
          </w:tcPr>
          <w:p>
            <w:pPr>
              <w:jc w:val="center"/>
              <w:ind w:right="40"/>
              <w:spacing w:after="0"/>
              <w:rPr>
                <w:sz w:val="20"/>
                <w:szCs w:val="20"/>
                <w:color w:val="auto"/>
              </w:rPr>
            </w:pPr>
            <w:r>
              <w:rPr>
                <w:rFonts w:ascii="Arial" w:cs="Arial" w:eastAsia="Arial" w:hAnsi="Arial"/>
                <w:sz w:val="14"/>
                <w:szCs w:val="14"/>
                <w:b w:val="1"/>
                <w:bCs w:val="1"/>
                <w:color w:val="auto"/>
                <w:w w:val="99"/>
              </w:rPr>
              <w:t>CYTD</w:t>
            </w:r>
          </w:p>
        </w:tc>
        <w:tc>
          <w:tcPr>
            <w:tcW w:w="0" w:type="dxa"/>
            <w:vAlign w:val="bottom"/>
          </w:tcPr>
          <w:p>
            <w:pPr>
              <w:spacing w:after="0"/>
              <w:rPr>
                <w:sz w:val="1"/>
                <w:szCs w:val="1"/>
                <w:color w:val="auto"/>
              </w:rPr>
            </w:pPr>
          </w:p>
        </w:tc>
      </w:tr>
      <w:tr>
        <w:trPr>
          <w:trHeight w:val="158"/>
        </w:trPr>
        <w:tc>
          <w:tcPr>
            <w:tcW w:w="60" w:type="dxa"/>
            <w:vAlign w:val="bottom"/>
            <w:tcBorders>
              <w:left w:val="single" w:sz="8" w:color="auto"/>
            </w:tcBorders>
          </w:tcPr>
          <w:p>
            <w:pPr>
              <w:spacing w:after="0"/>
              <w:rPr>
                <w:sz w:val="13"/>
                <w:szCs w:val="13"/>
                <w:color w:val="auto"/>
              </w:rPr>
            </w:pPr>
          </w:p>
        </w:tc>
        <w:tc>
          <w:tcPr>
            <w:tcW w:w="1500" w:type="dxa"/>
            <w:vAlign w:val="bottom"/>
          </w:tcPr>
          <w:p>
            <w:pPr>
              <w:jc w:val="center"/>
              <w:ind w:left="28"/>
              <w:spacing w:after="0" w:line="158" w:lineRule="exact"/>
              <w:rPr>
                <w:sz w:val="20"/>
                <w:szCs w:val="20"/>
                <w:color w:val="auto"/>
              </w:rPr>
            </w:pPr>
            <w:r>
              <w:rPr>
                <w:rFonts w:ascii="Arial" w:cs="Arial" w:eastAsia="Arial" w:hAnsi="Arial"/>
                <w:sz w:val="14"/>
                <w:szCs w:val="14"/>
                <w:b w:val="1"/>
                <w:bCs w:val="1"/>
                <w:color w:val="auto"/>
                <w:w w:val="92"/>
              </w:rPr>
              <w:t>2012 Highlights</w:t>
            </w:r>
          </w:p>
        </w:tc>
        <w:tc>
          <w:tcPr>
            <w:tcW w:w="10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108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1"/>
              </w:rPr>
              <w:t>Aug. Total Sales</w:t>
            </w:r>
          </w:p>
        </w:tc>
        <w:tc>
          <w:tcPr>
            <w:tcW w:w="1180" w:type="dxa"/>
            <w:vAlign w:val="bottom"/>
            <w:tcBorders>
              <w:right w:val="single" w:sz="8" w:color="auto"/>
            </w:tcBorders>
            <w:gridSpan w:val="4"/>
            <w:vMerge w:val="continue"/>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180" w:type="dxa"/>
            <w:vAlign w:val="bottom"/>
            <w:tcBorders>
              <w:right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Borders>
              <w:right w:val="single" w:sz="8" w:color="auto"/>
            </w:tcBorders>
            <w:gridSpan w:val="3"/>
          </w:tcPr>
          <w:p>
            <w:pPr>
              <w:ind w:left="220"/>
              <w:spacing w:after="0" w:line="158" w:lineRule="exact"/>
              <w:rPr>
                <w:sz w:val="20"/>
                <w:szCs w:val="20"/>
                <w:color w:val="auto"/>
              </w:rPr>
            </w:pPr>
            <w:r>
              <w:rPr>
                <w:rFonts w:ascii="Arial" w:cs="Arial" w:eastAsia="Arial" w:hAnsi="Arial"/>
                <w:sz w:val="14"/>
                <w:szCs w:val="14"/>
                <w:b w:val="1"/>
                <w:bCs w:val="1"/>
                <w:color w:val="auto"/>
              </w:rPr>
              <w:t>CYTD</w:t>
            </w:r>
          </w:p>
        </w:tc>
        <w:tc>
          <w:tcPr>
            <w:tcW w:w="80" w:type="dxa"/>
            <w:vAlign w:val="bottom"/>
          </w:tcPr>
          <w:p>
            <w:pPr>
              <w:spacing w:after="0"/>
              <w:rPr>
                <w:sz w:val="13"/>
                <w:szCs w:val="13"/>
                <w:color w:val="auto"/>
              </w:rPr>
            </w:pPr>
          </w:p>
        </w:tc>
        <w:tc>
          <w:tcPr>
            <w:tcW w:w="74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0"/>
              </w:rPr>
              <w:t>Change vs.</w:t>
            </w:r>
          </w:p>
        </w:tc>
        <w:tc>
          <w:tcPr>
            <w:tcW w:w="140" w:type="dxa"/>
            <w:vAlign w:val="bottom"/>
            <w:tcBorders>
              <w:right w:val="single" w:sz="8" w:color="auto"/>
            </w:tcBorders>
          </w:tcPr>
          <w:p>
            <w:pPr>
              <w:spacing w:after="0"/>
              <w:rPr>
                <w:sz w:val="13"/>
                <w:szCs w:val="13"/>
                <w:color w:val="auto"/>
              </w:rPr>
            </w:pPr>
          </w:p>
        </w:tc>
        <w:tc>
          <w:tcPr>
            <w:tcW w:w="1020" w:type="dxa"/>
            <w:vAlign w:val="bottom"/>
            <w:gridSpan w:val="3"/>
            <w:vMerge w:val="continue"/>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1500" w:type="dxa"/>
            <w:vAlign w:val="bottom"/>
            <w:tcBorders>
              <w:right w:val="single" w:sz="8" w:color="auto"/>
            </w:tcBorders>
            <w:gridSpan w:val="2"/>
          </w:tcPr>
          <w:p>
            <w:pPr>
              <w:jc w:val="center"/>
              <w:ind w:right="20"/>
              <w:spacing w:after="0" w:line="158" w:lineRule="exact"/>
              <w:rPr>
                <w:sz w:val="20"/>
                <w:szCs w:val="20"/>
                <w:color w:val="auto"/>
              </w:rPr>
            </w:pPr>
            <w:r>
              <w:rPr>
                <w:rFonts w:ascii="Arial" w:cs="Arial" w:eastAsia="Arial" w:hAnsi="Arial"/>
                <w:sz w:val="14"/>
                <w:szCs w:val="14"/>
                <w:b w:val="1"/>
                <w:bCs w:val="1"/>
                <w:color w:val="auto"/>
              </w:rPr>
              <w:t>Retail Change vs.</w:t>
            </w:r>
          </w:p>
        </w:tc>
        <w:tc>
          <w:tcPr>
            <w:tcW w:w="0" w:type="dxa"/>
            <w:vAlign w:val="bottom"/>
          </w:tcPr>
          <w:p>
            <w:pPr>
              <w:spacing w:after="0"/>
              <w:rPr>
                <w:sz w:val="1"/>
                <w:szCs w:val="1"/>
                <w:color w:val="auto"/>
              </w:rPr>
            </w:pPr>
          </w:p>
        </w:tc>
      </w:tr>
      <w:tr>
        <w:trPr>
          <w:trHeight w:val="162"/>
        </w:trPr>
        <w:tc>
          <w:tcPr>
            <w:tcW w:w="60" w:type="dxa"/>
            <w:vAlign w:val="bottom"/>
            <w:tcBorders>
              <w:left w:val="single" w:sz="8" w:color="auto"/>
            </w:tcBorders>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Borders>
              <w:right w:val="single" w:sz="8" w:color="auto"/>
            </w:tcBorders>
            <w:gridSpan w:val="2"/>
          </w:tcPr>
          <w:p>
            <w:pPr>
              <w:jc w:val="center"/>
              <w:ind w:right="228"/>
              <w:spacing w:after="0"/>
              <w:rPr>
                <w:sz w:val="20"/>
                <w:szCs w:val="20"/>
                <w:color w:val="auto"/>
              </w:rPr>
            </w:pPr>
            <w:r>
              <w:rPr>
                <w:rFonts w:ascii="Arial" w:cs="Arial" w:eastAsia="Arial" w:hAnsi="Arial"/>
                <w:sz w:val="14"/>
                <w:szCs w:val="14"/>
                <w:b w:val="1"/>
                <w:bCs w:val="1"/>
                <w:color w:val="auto"/>
                <w:w w:val="93"/>
              </w:rPr>
              <w:t>Aug. 2011</w:t>
            </w:r>
          </w:p>
        </w:tc>
        <w:tc>
          <w:tcPr>
            <w:tcW w:w="100" w:type="dxa"/>
            <w:vAlign w:val="bottom"/>
          </w:tcPr>
          <w:p>
            <w:pPr>
              <w:spacing w:after="0"/>
              <w:rPr>
                <w:sz w:val="14"/>
                <w:szCs w:val="14"/>
                <w:color w:val="auto"/>
              </w:rPr>
            </w:pPr>
          </w:p>
        </w:tc>
        <w:tc>
          <w:tcPr>
            <w:tcW w:w="7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7"/>
              </w:rPr>
              <w:t>Sales</w:t>
            </w:r>
          </w:p>
        </w:tc>
        <w:tc>
          <w:tcPr>
            <w:tcW w:w="100" w:type="dxa"/>
            <w:vAlign w:val="bottom"/>
            <w:tcBorders>
              <w:right w:val="single" w:sz="8" w:color="auto"/>
            </w:tcBorders>
          </w:tcPr>
          <w:p>
            <w:pPr>
              <w:spacing w:after="0"/>
              <w:rPr>
                <w:sz w:val="14"/>
                <w:szCs w:val="14"/>
                <w:color w:val="auto"/>
              </w:rPr>
            </w:pP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Aug. 2011</w:t>
            </w:r>
          </w:p>
        </w:tc>
        <w:tc>
          <w:tcPr>
            <w:tcW w:w="100" w:type="dxa"/>
            <w:vAlign w:val="bottom"/>
          </w:tcPr>
          <w:p>
            <w:pPr>
              <w:spacing w:after="0"/>
              <w:rPr>
                <w:sz w:val="14"/>
                <w:szCs w:val="14"/>
                <w:color w:val="auto"/>
              </w:rPr>
            </w:pPr>
          </w:p>
        </w:tc>
        <w:tc>
          <w:tcPr>
            <w:tcW w:w="960" w:type="dxa"/>
            <w:vAlign w:val="bottom"/>
            <w:tcBorders>
              <w:right w:val="single" w:sz="8" w:color="auto"/>
            </w:tcBorders>
            <w:gridSpan w:val="3"/>
            <w:vMerge w:val="restart"/>
          </w:tcPr>
          <w:p>
            <w:pPr>
              <w:ind w:left="220"/>
              <w:spacing w:after="0"/>
              <w:rPr>
                <w:sz w:val="20"/>
                <w:szCs w:val="20"/>
                <w:color w:val="auto"/>
              </w:rPr>
            </w:pPr>
            <w:r>
              <w:rPr>
                <w:rFonts w:ascii="Arial" w:cs="Arial" w:eastAsia="Arial" w:hAnsi="Arial"/>
                <w:sz w:val="14"/>
                <w:szCs w:val="14"/>
                <w:b w:val="1"/>
                <w:bCs w:val="1"/>
                <w:color w:val="auto"/>
              </w:rPr>
              <w:t>Sales</w:t>
            </w:r>
          </w:p>
        </w:tc>
        <w:tc>
          <w:tcPr>
            <w:tcW w:w="80" w:type="dxa"/>
            <w:vAlign w:val="bottom"/>
          </w:tcPr>
          <w:p>
            <w:pPr>
              <w:spacing w:after="0"/>
              <w:rPr>
                <w:sz w:val="14"/>
                <w:szCs w:val="14"/>
                <w:color w:val="auto"/>
              </w:rPr>
            </w:pPr>
          </w:p>
        </w:tc>
        <w:tc>
          <w:tcPr>
            <w:tcW w:w="7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9"/>
              </w:rPr>
              <w:t>2011</w:t>
            </w:r>
          </w:p>
        </w:tc>
        <w:tc>
          <w:tcPr>
            <w:tcW w:w="140" w:type="dxa"/>
            <w:vAlign w:val="bottom"/>
            <w:tcBorders>
              <w:right w:val="single" w:sz="8" w:color="auto"/>
            </w:tcBorders>
          </w:tcPr>
          <w:p>
            <w:pPr>
              <w:spacing w:after="0"/>
              <w:rPr>
                <w:sz w:val="14"/>
                <w:szCs w:val="14"/>
                <w:color w:val="auto"/>
              </w:rPr>
            </w:pPr>
          </w:p>
        </w:tc>
        <w:tc>
          <w:tcPr>
            <w:tcW w:w="860" w:type="dxa"/>
            <w:vAlign w:val="bottom"/>
            <w:gridSpan w:val="2"/>
          </w:tcPr>
          <w:p>
            <w:pPr>
              <w:jc w:val="center"/>
              <w:ind w:left="108"/>
              <w:spacing w:after="0"/>
              <w:rPr>
                <w:sz w:val="20"/>
                <w:szCs w:val="20"/>
                <w:color w:val="auto"/>
              </w:rPr>
            </w:pPr>
            <w:r>
              <w:rPr>
                <w:rFonts w:ascii="Arial" w:cs="Arial" w:eastAsia="Arial" w:hAnsi="Arial"/>
                <w:sz w:val="14"/>
                <w:szCs w:val="14"/>
                <w:b w:val="1"/>
                <w:bCs w:val="1"/>
                <w:color w:val="auto"/>
                <w:w w:val="87"/>
              </w:rPr>
              <w:t>Sales</w:t>
            </w:r>
          </w:p>
        </w:tc>
        <w:tc>
          <w:tcPr>
            <w:tcW w:w="160" w:type="dxa"/>
            <w:vAlign w:val="bottom"/>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2011</w:t>
            </w:r>
          </w:p>
        </w:tc>
        <w:tc>
          <w:tcPr>
            <w:tcW w:w="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60" w:type="dxa"/>
            <w:vAlign w:val="bottom"/>
            <w:tcBorders>
              <w:left w:val="single" w:sz="8" w:color="auto"/>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c>
          <w:tcPr>
            <w:tcW w:w="1080" w:type="dxa"/>
            <w:vAlign w:val="bottom"/>
            <w:tcBorders>
              <w:bottom w:val="single" w:sz="8" w:color="auto"/>
              <w:right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60" w:type="dxa"/>
            <w:vAlign w:val="bottom"/>
            <w:tcBorders>
              <w:bottom w:val="single" w:sz="8" w:color="auto"/>
              <w:right w:val="single" w:sz="8" w:color="auto"/>
            </w:tcBorders>
            <w:gridSpan w:val="3"/>
            <w:vMerge w:val="continue"/>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gridSpan w:val="2"/>
            <w:vMerge w:val="continue"/>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tcBorders>
            <w:vMerge w:val="continue"/>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60" w:type="dxa"/>
            <w:vAlign w:val="bottom"/>
            <w:tcBorders>
              <w:left w:val="single" w:sz="8" w:color="auto"/>
              <w:bottom w:val="single" w:sz="8" w:color="auto"/>
            </w:tcBorders>
          </w:tcPr>
          <w:p>
            <w:pPr>
              <w:spacing w:after="0"/>
              <w:rPr>
                <w:sz w:val="17"/>
                <w:szCs w:val="17"/>
                <w:color w:val="auto"/>
              </w:rPr>
            </w:pPr>
          </w:p>
        </w:tc>
        <w:tc>
          <w:tcPr>
            <w:tcW w:w="150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color w:val="auto"/>
                <w:w w:val="93"/>
              </w:rPr>
              <w:t>Chevrolet</w:t>
            </w: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169,978</w:t>
            </w: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right w:val="single" w:sz="8" w:color="auto"/>
            </w:tcBorders>
            <w:gridSpan w:val="3"/>
          </w:tcPr>
          <w:p>
            <w:pPr>
              <w:jc w:val="center"/>
              <w:ind w:right="168"/>
              <w:spacing w:after="0"/>
              <w:rPr>
                <w:sz w:val="20"/>
                <w:szCs w:val="20"/>
                <w:color w:val="auto"/>
              </w:rPr>
            </w:pPr>
            <w:r>
              <w:rPr>
                <w:rFonts w:ascii="Arial" w:cs="Arial" w:eastAsia="Arial" w:hAnsi="Arial"/>
                <w:sz w:val="14"/>
                <w:szCs w:val="14"/>
                <w:color w:val="auto"/>
                <w:w w:val="95"/>
              </w:rPr>
              <w:t>11.3%</w:t>
            </w: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4"/>
                <w:szCs w:val="14"/>
                <w:color w:val="auto"/>
                <w:w w:val="90"/>
              </w:rPr>
              <w:t>117,597</w:t>
            </w:r>
          </w:p>
        </w:tc>
        <w:tc>
          <w:tcPr>
            <w:tcW w:w="100" w:type="dxa"/>
            <w:vAlign w:val="bottom"/>
            <w:tcBorders>
              <w:bottom w:val="single" w:sz="8" w:color="auto"/>
              <w:right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11.6%</w:t>
            </w: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1,270,582</w:t>
            </w:r>
          </w:p>
        </w:tc>
        <w:tc>
          <w:tcPr>
            <w:tcW w:w="80" w:type="dxa"/>
            <w:vAlign w:val="bottom"/>
            <w:tcBorders>
              <w:bottom w:val="single" w:sz="8" w:color="auto"/>
            </w:tcBorders>
          </w:tcPr>
          <w:p>
            <w:pPr>
              <w:spacing w:after="0"/>
              <w:rPr>
                <w:sz w:val="17"/>
                <w:szCs w:val="17"/>
                <w:color w:val="auto"/>
              </w:rPr>
            </w:pPr>
          </w:p>
        </w:tc>
        <w:tc>
          <w:tcPr>
            <w:tcW w:w="60" w:type="dxa"/>
            <w:vAlign w:val="bottom"/>
            <w:tcBorders>
              <w:bottom w:val="single" w:sz="8" w:color="auto"/>
              <w:right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3"/>
              </w:rPr>
              <w:t>5.3%</w:t>
            </w:r>
          </w:p>
        </w:tc>
        <w:tc>
          <w:tcPr>
            <w:tcW w:w="14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tcBorders>
            <w:gridSpan w:val="2"/>
          </w:tcPr>
          <w:p>
            <w:pPr>
              <w:jc w:val="center"/>
              <w:ind w:left="108"/>
              <w:spacing w:after="0"/>
              <w:rPr>
                <w:sz w:val="20"/>
                <w:szCs w:val="20"/>
                <w:color w:val="auto"/>
              </w:rPr>
            </w:pPr>
            <w:r>
              <w:rPr>
                <w:rFonts w:ascii="Arial" w:cs="Arial" w:eastAsia="Arial" w:hAnsi="Arial"/>
                <w:sz w:val="14"/>
                <w:szCs w:val="14"/>
                <w:color w:val="auto"/>
                <w:w w:val="94"/>
              </w:rPr>
              <w:t>856,102</w:t>
            </w:r>
          </w:p>
        </w:tc>
        <w:tc>
          <w:tcPr>
            <w:tcW w:w="160" w:type="dxa"/>
            <w:vAlign w:val="bottom"/>
            <w:tcBorders>
              <w:bottom w:val="single" w:sz="8" w:color="auto"/>
            </w:tcBorders>
          </w:tcPr>
          <w:p>
            <w:pPr>
              <w:spacing w:after="0"/>
              <w:rPr>
                <w:sz w:val="17"/>
                <w:szCs w:val="17"/>
                <w:color w:val="auto"/>
              </w:rPr>
            </w:pPr>
          </w:p>
        </w:tc>
        <w:tc>
          <w:tcPr>
            <w:tcW w:w="40" w:type="dxa"/>
            <w:vAlign w:val="bottom"/>
            <w:tcBorders>
              <w:bottom w:val="single" w:sz="8" w:color="auto"/>
              <w:right w:val="single" w:sz="8" w:color="auto"/>
            </w:tcBorders>
          </w:tcPr>
          <w:p>
            <w:pPr>
              <w:spacing w:after="0"/>
              <w:rPr>
                <w:sz w:val="17"/>
                <w:szCs w:val="17"/>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4.1%</w:t>
            </w:r>
          </w:p>
        </w:tc>
        <w:tc>
          <w:tcPr>
            <w:tcW w:w="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Borders>
              <w:left w:val="single" w:sz="8" w:color="auto"/>
              <w:bottom w:val="single" w:sz="8" w:color="auto"/>
            </w:tcBorders>
          </w:tcPr>
          <w:p>
            <w:pPr>
              <w:spacing w:after="0"/>
              <w:rPr>
                <w:sz w:val="17"/>
                <w:szCs w:val="17"/>
                <w:color w:val="auto"/>
              </w:rPr>
            </w:pPr>
          </w:p>
        </w:tc>
        <w:tc>
          <w:tcPr>
            <w:tcW w:w="150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color w:val="auto"/>
                <w:w w:val="97"/>
              </w:rPr>
              <w:t>GMC</w:t>
            </w: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37,838</w:t>
            </w: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right w:val="single" w:sz="8" w:color="auto"/>
            </w:tcBorders>
            <w:gridSpan w:val="3"/>
          </w:tcPr>
          <w:p>
            <w:pPr>
              <w:jc w:val="center"/>
              <w:ind w:right="168"/>
              <w:spacing w:after="0"/>
              <w:rPr>
                <w:sz w:val="20"/>
                <w:szCs w:val="20"/>
                <w:color w:val="auto"/>
              </w:rPr>
            </w:pPr>
            <w:r>
              <w:rPr>
                <w:rFonts w:ascii="Arial" w:cs="Arial" w:eastAsia="Arial" w:hAnsi="Arial"/>
                <w:sz w:val="14"/>
                <w:szCs w:val="14"/>
                <w:color w:val="auto"/>
                <w:w w:val="93"/>
              </w:rPr>
              <w:t>3.7%</w:t>
            </w: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color w:val="auto"/>
                <w:w w:val="93"/>
              </w:rPr>
              <w:t>33,450</w:t>
            </w:r>
          </w:p>
        </w:tc>
        <w:tc>
          <w:tcPr>
            <w:tcW w:w="100" w:type="dxa"/>
            <w:vAlign w:val="bottom"/>
            <w:tcBorders>
              <w:bottom w:val="single" w:sz="8" w:color="auto"/>
              <w:right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12.4%</w:t>
            </w: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273,366</w:t>
            </w:r>
          </w:p>
        </w:tc>
        <w:tc>
          <w:tcPr>
            <w:tcW w:w="80" w:type="dxa"/>
            <w:vAlign w:val="bottom"/>
            <w:tcBorders>
              <w:bottom w:val="single" w:sz="8" w:color="auto"/>
            </w:tcBorders>
          </w:tcPr>
          <w:p>
            <w:pPr>
              <w:spacing w:after="0"/>
              <w:rPr>
                <w:sz w:val="17"/>
                <w:szCs w:val="17"/>
                <w:color w:val="auto"/>
              </w:rPr>
            </w:pPr>
          </w:p>
        </w:tc>
        <w:tc>
          <w:tcPr>
            <w:tcW w:w="60" w:type="dxa"/>
            <w:vAlign w:val="bottom"/>
            <w:tcBorders>
              <w:bottom w:val="single" w:sz="8" w:color="auto"/>
              <w:right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3"/>
              </w:rPr>
              <w:t>4.4%</w:t>
            </w:r>
          </w:p>
        </w:tc>
        <w:tc>
          <w:tcPr>
            <w:tcW w:w="14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tcBorders>
            <w:gridSpan w:val="2"/>
          </w:tcPr>
          <w:p>
            <w:pPr>
              <w:jc w:val="center"/>
              <w:ind w:left="108"/>
              <w:spacing w:after="0"/>
              <w:rPr>
                <w:sz w:val="20"/>
                <w:szCs w:val="20"/>
                <w:color w:val="auto"/>
              </w:rPr>
            </w:pPr>
            <w:r>
              <w:rPr>
                <w:rFonts w:ascii="Arial" w:cs="Arial" w:eastAsia="Arial" w:hAnsi="Arial"/>
                <w:sz w:val="14"/>
                <w:szCs w:val="14"/>
                <w:color w:val="auto"/>
                <w:w w:val="94"/>
              </w:rPr>
              <w:t>227,781</w:t>
            </w:r>
          </w:p>
        </w:tc>
        <w:tc>
          <w:tcPr>
            <w:tcW w:w="160" w:type="dxa"/>
            <w:vAlign w:val="bottom"/>
            <w:tcBorders>
              <w:bottom w:val="single" w:sz="8" w:color="auto"/>
            </w:tcBorders>
          </w:tcPr>
          <w:p>
            <w:pPr>
              <w:spacing w:after="0"/>
              <w:rPr>
                <w:sz w:val="17"/>
                <w:szCs w:val="17"/>
                <w:color w:val="auto"/>
              </w:rPr>
            </w:pPr>
          </w:p>
        </w:tc>
        <w:tc>
          <w:tcPr>
            <w:tcW w:w="40" w:type="dxa"/>
            <w:vAlign w:val="bottom"/>
            <w:tcBorders>
              <w:bottom w:val="single" w:sz="8" w:color="auto"/>
              <w:right w:val="single" w:sz="8" w:color="auto"/>
            </w:tcBorders>
          </w:tcPr>
          <w:p>
            <w:pPr>
              <w:spacing w:after="0"/>
              <w:rPr>
                <w:sz w:val="17"/>
                <w:szCs w:val="17"/>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3.1%</w:t>
            </w:r>
          </w:p>
        </w:tc>
        <w:tc>
          <w:tcPr>
            <w:tcW w:w="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Borders>
              <w:left w:val="single" w:sz="8" w:color="auto"/>
              <w:bottom w:val="single" w:sz="8" w:color="auto"/>
            </w:tcBorders>
          </w:tcPr>
          <w:p>
            <w:pPr>
              <w:spacing w:after="0"/>
              <w:rPr>
                <w:sz w:val="17"/>
                <w:szCs w:val="17"/>
                <w:color w:val="auto"/>
              </w:rPr>
            </w:pPr>
          </w:p>
        </w:tc>
        <w:tc>
          <w:tcPr>
            <w:tcW w:w="150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color w:val="auto"/>
                <w:w w:val="99"/>
              </w:rPr>
              <w:t>Buick</w:t>
            </w: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18,000</w:t>
            </w: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right w:val="single" w:sz="8" w:color="auto"/>
            </w:tcBorders>
            <w:gridSpan w:val="3"/>
          </w:tcPr>
          <w:p>
            <w:pPr>
              <w:jc w:val="center"/>
              <w:ind w:right="168"/>
              <w:spacing w:after="0"/>
              <w:rPr>
                <w:sz w:val="20"/>
                <w:szCs w:val="20"/>
                <w:color w:val="auto"/>
              </w:rPr>
            </w:pPr>
            <w:r>
              <w:rPr>
                <w:rFonts w:ascii="Arial" w:cs="Arial" w:eastAsia="Arial" w:hAnsi="Arial"/>
                <w:sz w:val="14"/>
                <w:szCs w:val="14"/>
                <w:color w:val="auto"/>
                <w:w w:val="95"/>
              </w:rPr>
              <w:t>12.4%</w:t>
            </w: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color w:val="auto"/>
                <w:w w:val="93"/>
              </w:rPr>
              <w:t>16,149</w:t>
            </w:r>
          </w:p>
        </w:tc>
        <w:tc>
          <w:tcPr>
            <w:tcW w:w="100" w:type="dxa"/>
            <w:vAlign w:val="bottom"/>
            <w:tcBorders>
              <w:bottom w:val="single" w:sz="8" w:color="auto"/>
              <w:right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8.3%</w:t>
            </w: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122,589</w:t>
            </w:r>
          </w:p>
        </w:tc>
        <w:tc>
          <w:tcPr>
            <w:tcW w:w="80" w:type="dxa"/>
            <w:vAlign w:val="bottom"/>
            <w:tcBorders>
              <w:bottom w:val="single" w:sz="8" w:color="auto"/>
            </w:tcBorders>
          </w:tcPr>
          <w:p>
            <w:pPr>
              <w:spacing w:after="0"/>
              <w:rPr>
                <w:sz w:val="17"/>
                <w:szCs w:val="17"/>
                <w:color w:val="auto"/>
              </w:rPr>
            </w:pPr>
          </w:p>
        </w:tc>
        <w:tc>
          <w:tcPr>
            <w:tcW w:w="60" w:type="dxa"/>
            <w:vAlign w:val="bottom"/>
            <w:tcBorders>
              <w:bottom w:val="single" w:sz="8" w:color="auto"/>
              <w:right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6"/>
              </w:rPr>
              <w:t>(3.1)%</w:t>
            </w:r>
          </w:p>
        </w:tc>
        <w:tc>
          <w:tcPr>
            <w:tcW w:w="14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tcBorders>
            <w:gridSpan w:val="2"/>
          </w:tcPr>
          <w:p>
            <w:pPr>
              <w:jc w:val="center"/>
              <w:ind w:left="108"/>
              <w:spacing w:after="0"/>
              <w:rPr>
                <w:sz w:val="20"/>
                <w:szCs w:val="20"/>
                <w:color w:val="auto"/>
              </w:rPr>
            </w:pPr>
            <w:r>
              <w:rPr>
                <w:rFonts w:ascii="Arial" w:cs="Arial" w:eastAsia="Arial" w:hAnsi="Arial"/>
                <w:sz w:val="14"/>
                <w:szCs w:val="14"/>
                <w:color w:val="auto"/>
                <w:w w:val="94"/>
              </w:rPr>
              <w:t>108,892</w:t>
            </w:r>
          </w:p>
        </w:tc>
        <w:tc>
          <w:tcPr>
            <w:tcW w:w="160" w:type="dxa"/>
            <w:vAlign w:val="bottom"/>
            <w:tcBorders>
              <w:bottom w:val="single" w:sz="8" w:color="auto"/>
            </w:tcBorders>
          </w:tcPr>
          <w:p>
            <w:pPr>
              <w:spacing w:after="0"/>
              <w:rPr>
                <w:sz w:val="17"/>
                <w:szCs w:val="17"/>
                <w:color w:val="auto"/>
              </w:rPr>
            </w:pPr>
          </w:p>
        </w:tc>
        <w:tc>
          <w:tcPr>
            <w:tcW w:w="40" w:type="dxa"/>
            <w:vAlign w:val="bottom"/>
            <w:tcBorders>
              <w:bottom w:val="single" w:sz="8" w:color="auto"/>
              <w:right w:val="single" w:sz="8" w:color="auto"/>
            </w:tcBorders>
          </w:tcPr>
          <w:p>
            <w:pPr>
              <w:spacing w:after="0"/>
              <w:rPr>
                <w:sz w:val="17"/>
                <w:szCs w:val="17"/>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2.5%</w:t>
            </w:r>
          </w:p>
        </w:tc>
        <w:tc>
          <w:tcPr>
            <w:tcW w:w="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Borders>
              <w:left w:val="single" w:sz="8" w:color="auto"/>
              <w:bottom w:val="single" w:sz="8" w:color="auto"/>
            </w:tcBorders>
          </w:tcPr>
          <w:p>
            <w:pPr>
              <w:spacing w:after="0"/>
              <w:rPr>
                <w:sz w:val="17"/>
                <w:szCs w:val="17"/>
                <w:color w:val="auto"/>
              </w:rPr>
            </w:pPr>
          </w:p>
        </w:tc>
        <w:tc>
          <w:tcPr>
            <w:tcW w:w="150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color w:val="auto"/>
                <w:w w:val="96"/>
              </w:rPr>
              <w:t>Cadillac</w:t>
            </w: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14,704</w:t>
            </w: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right w:val="single" w:sz="8" w:color="auto"/>
            </w:tcBorders>
            <w:gridSpan w:val="3"/>
          </w:tcPr>
          <w:p>
            <w:pPr>
              <w:jc w:val="center"/>
              <w:ind w:right="168"/>
              <w:spacing w:after="0"/>
              <w:rPr>
                <w:sz w:val="20"/>
                <w:szCs w:val="20"/>
                <w:color w:val="auto"/>
              </w:rPr>
            </w:pPr>
            <w:r>
              <w:rPr>
                <w:rFonts w:ascii="Arial" w:cs="Arial" w:eastAsia="Arial" w:hAnsi="Arial"/>
                <w:sz w:val="14"/>
                <w:szCs w:val="14"/>
                <w:color w:val="auto"/>
                <w:w w:val="95"/>
              </w:rPr>
              <w:t>11.3%</w:t>
            </w: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color w:val="auto"/>
                <w:w w:val="93"/>
              </w:rPr>
              <w:t>13,726</w:t>
            </w:r>
          </w:p>
        </w:tc>
        <w:tc>
          <w:tcPr>
            <w:tcW w:w="100" w:type="dxa"/>
            <w:vAlign w:val="bottom"/>
            <w:tcBorders>
              <w:bottom w:val="single" w:sz="8" w:color="auto"/>
              <w:right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12%</w:t>
            </w: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90,933</w:t>
            </w:r>
          </w:p>
        </w:tc>
        <w:tc>
          <w:tcPr>
            <w:tcW w:w="80" w:type="dxa"/>
            <w:vAlign w:val="bottom"/>
            <w:tcBorders>
              <w:bottom w:val="single" w:sz="8" w:color="auto"/>
            </w:tcBorders>
          </w:tcPr>
          <w:p>
            <w:pPr>
              <w:spacing w:after="0"/>
              <w:rPr>
                <w:sz w:val="17"/>
                <w:szCs w:val="17"/>
                <w:color w:val="auto"/>
              </w:rPr>
            </w:pPr>
          </w:p>
        </w:tc>
        <w:tc>
          <w:tcPr>
            <w:tcW w:w="60" w:type="dxa"/>
            <w:vAlign w:val="bottom"/>
            <w:tcBorders>
              <w:bottom w:val="single" w:sz="8" w:color="auto"/>
              <w:right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6"/>
              </w:rPr>
              <w:t>(9.5)%</w:t>
            </w:r>
          </w:p>
        </w:tc>
        <w:tc>
          <w:tcPr>
            <w:tcW w:w="14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tcBorders>
            <w:gridSpan w:val="2"/>
          </w:tcPr>
          <w:p>
            <w:pPr>
              <w:jc w:val="center"/>
              <w:ind w:left="108"/>
              <w:spacing w:after="0"/>
              <w:rPr>
                <w:sz w:val="20"/>
                <w:szCs w:val="20"/>
                <w:color w:val="auto"/>
              </w:rPr>
            </w:pPr>
            <w:r>
              <w:rPr>
                <w:rFonts w:ascii="Arial" w:cs="Arial" w:eastAsia="Arial" w:hAnsi="Arial"/>
                <w:sz w:val="14"/>
                <w:szCs w:val="14"/>
                <w:color w:val="auto"/>
                <w:w w:val="93"/>
              </w:rPr>
              <w:t>85,803</w:t>
            </w:r>
          </w:p>
        </w:tc>
        <w:tc>
          <w:tcPr>
            <w:tcW w:w="160" w:type="dxa"/>
            <w:vAlign w:val="bottom"/>
            <w:tcBorders>
              <w:bottom w:val="single" w:sz="8" w:color="auto"/>
            </w:tcBorders>
          </w:tcPr>
          <w:p>
            <w:pPr>
              <w:spacing w:after="0"/>
              <w:rPr>
                <w:sz w:val="17"/>
                <w:szCs w:val="17"/>
                <w:color w:val="auto"/>
              </w:rPr>
            </w:pPr>
          </w:p>
        </w:tc>
        <w:tc>
          <w:tcPr>
            <w:tcW w:w="40" w:type="dxa"/>
            <w:vAlign w:val="bottom"/>
            <w:tcBorders>
              <w:bottom w:val="single" w:sz="8" w:color="auto"/>
              <w:right w:val="single" w:sz="8" w:color="auto"/>
            </w:tcBorders>
          </w:tcPr>
          <w:p>
            <w:pPr>
              <w:spacing w:after="0"/>
              <w:rPr>
                <w:sz w:val="17"/>
                <w:szCs w:val="17"/>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(2.4)%</w:t>
            </w:r>
          </w:p>
        </w:tc>
        <w:tc>
          <w:tcPr>
            <w:tcW w:w="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Borders>
              <w:left w:val="single" w:sz="8" w:color="auto"/>
              <w:bottom w:val="single" w:sz="8" w:color="auto"/>
            </w:tcBorders>
          </w:tcPr>
          <w:p>
            <w:pPr>
              <w:spacing w:after="0"/>
              <w:rPr>
                <w:sz w:val="17"/>
                <w:szCs w:val="17"/>
                <w:color w:val="auto"/>
              </w:rPr>
            </w:pPr>
          </w:p>
        </w:tc>
        <w:tc>
          <w:tcPr>
            <w:tcW w:w="150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color w:val="auto"/>
                <w:w w:val="97"/>
              </w:rPr>
              <w:t>Total GM</w:t>
            </w: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240,520</w:t>
            </w: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right w:val="single" w:sz="8" w:color="auto"/>
            </w:tcBorders>
            <w:gridSpan w:val="3"/>
          </w:tcPr>
          <w:p>
            <w:pPr>
              <w:jc w:val="center"/>
              <w:ind w:right="168"/>
              <w:spacing w:after="0"/>
              <w:rPr>
                <w:sz w:val="20"/>
                <w:szCs w:val="20"/>
                <w:color w:val="auto"/>
              </w:rPr>
            </w:pPr>
            <w:r>
              <w:rPr>
                <w:rFonts w:ascii="Arial" w:cs="Arial" w:eastAsia="Arial" w:hAnsi="Arial"/>
                <w:sz w:val="14"/>
                <w:szCs w:val="14"/>
                <w:color w:val="auto"/>
                <w:w w:val="95"/>
              </w:rPr>
              <w:t>10.1%</w:t>
            </w: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color w:val="auto"/>
                <w:w w:val="94"/>
              </w:rPr>
              <w:t>180,922</w:t>
            </w:r>
          </w:p>
        </w:tc>
        <w:tc>
          <w:tcPr>
            <w:tcW w:w="100" w:type="dxa"/>
            <w:vAlign w:val="bottom"/>
            <w:tcBorders>
              <w:bottom w:val="single" w:sz="8" w:color="auto"/>
              <w:right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11.4%</w:t>
            </w: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1,757,470</w:t>
            </w:r>
          </w:p>
        </w:tc>
        <w:tc>
          <w:tcPr>
            <w:tcW w:w="80" w:type="dxa"/>
            <w:vAlign w:val="bottom"/>
            <w:tcBorders>
              <w:bottom w:val="single" w:sz="8" w:color="auto"/>
            </w:tcBorders>
          </w:tcPr>
          <w:p>
            <w:pPr>
              <w:spacing w:after="0"/>
              <w:rPr>
                <w:sz w:val="17"/>
                <w:szCs w:val="17"/>
                <w:color w:val="auto"/>
              </w:rPr>
            </w:pPr>
          </w:p>
        </w:tc>
        <w:tc>
          <w:tcPr>
            <w:tcW w:w="60" w:type="dxa"/>
            <w:vAlign w:val="bottom"/>
            <w:tcBorders>
              <w:bottom w:val="single" w:sz="8" w:color="auto"/>
              <w:right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3"/>
              </w:rPr>
              <w:t>3.7%</w:t>
            </w:r>
          </w:p>
        </w:tc>
        <w:tc>
          <w:tcPr>
            <w:tcW w:w="14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tcBorders>
            <w:gridSpan w:val="2"/>
          </w:tcPr>
          <w:p>
            <w:pPr>
              <w:jc w:val="center"/>
              <w:ind w:left="88"/>
              <w:spacing w:after="0"/>
              <w:rPr>
                <w:sz w:val="20"/>
                <w:szCs w:val="20"/>
                <w:color w:val="auto"/>
              </w:rPr>
            </w:pPr>
            <w:r>
              <w:rPr>
                <w:rFonts w:ascii="Arial" w:cs="Arial" w:eastAsia="Arial" w:hAnsi="Arial"/>
                <w:sz w:val="14"/>
                <w:szCs w:val="14"/>
                <w:color w:val="auto"/>
                <w:w w:val="93"/>
              </w:rPr>
              <w:t>1,278,578</w:t>
            </w:r>
          </w:p>
        </w:tc>
        <w:tc>
          <w:tcPr>
            <w:tcW w:w="160" w:type="dxa"/>
            <w:vAlign w:val="bottom"/>
            <w:tcBorders>
              <w:bottom w:val="single" w:sz="8" w:color="auto"/>
            </w:tcBorders>
          </w:tcPr>
          <w:p>
            <w:pPr>
              <w:spacing w:after="0"/>
              <w:rPr>
                <w:sz w:val="17"/>
                <w:szCs w:val="17"/>
                <w:color w:val="auto"/>
              </w:rPr>
            </w:pPr>
          </w:p>
        </w:tc>
        <w:tc>
          <w:tcPr>
            <w:tcW w:w="40" w:type="dxa"/>
            <w:vAlign w:val="bottom"/>
            <w:tcBorders>
              <w:bottom w:val="single" w:sz="8" w:color="auto"/>
              <w:right w:val="single" w:sz="8" w:color="auto"/>
            </w:tcBorders>
          </w:tcPr>
          <w:p>
            <w:pPr>
              <w:spacing w:after="0"/>
              <w:rPr>
                <w:sz w:val="17"/>
                <w:szCs w:val="17"/>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3.3%</w:t>
            </w:r>
          </w:p>
        </w:tc>
        <w:tc>
          <w:tcPr>
            <w:tcW w:w="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51"/>
        </w:trPr>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60" w:type="dxa"/>
            <w:vAlign w:val="bottom"/>
            <w:tcBorders>
              <w:right w:val="single" w:sz="8" w:color="auto"/>
            </w:tcBorders>
          </w:tcPr>
          <w:p>
            <w:pPr>
              <w:spacing w:after="0"/>
              <w:rPr>
                <w:sz w:val="13"/>
                <w:szCs w:val="13"/>
                <w:color w:val="auto"/>
              </w:rPr>
            </w:pPr>
          </w:p>
        </w:tc>
        <w:tc>
          <w:tcPr>
            <w:tcW w:w="1500" w:type="dxa"/>
            <w:vAlign w:val="bottom"/>
            <w:tcBorders>
              <w:top w:val="single" w:sz="8" w:color="auto"/>
            </w:tcBorders>
          </w:tcPr>
          <w:p>
            <w:pPr>
              <w:spacing w:after="0"/>
              <w:rPr>
                <w:sz w:val="13"/>
                <w:szCs w:val="13"/>
                <w:color w:val="auto"/>
              </w:rPr>
            </w:pPr>
          </w:p>
        </w:tc>
        <w:tc>
          <w:tcPr>
            <w:tcW w:w="100" w:type="dxa"/>
            <w:vAlign w:val="bottom"/>
            <w:tcBorders>
              <w:top w:val="single" w:sz="8" w:color="auto"/>
              <w:right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0" w:type="dxa"/>
            <w:vAlign w:val="bottom"/>
            <w:tcBorders>
              <w:top w:val="single" w:sz="8" w:color="auto"/>
              <w:right w:val="single" w:sz="8" w:color="auto"/>
            </w:tcBorders>
          </w:tcPr>
          <w:p>
            <w:pPr>
              <w:spacing w:after="0"/>
              <w:rPr>
                <w:sz w:val="13"/>
                <w:szCs w:val="13"/>
                <w:color w:val="auto"/>
              </w:rPr>
            </w:pPr>
          </w:p>
        </w:tc>
        <w:tc>
          <w:tcPr>
            <w:tcW w:w="1500" w:type="dxa"/>
            <w:vAlign w:val="bottom"/>
            <w:tcBorders>
              <w:top w:val="single" w:sz="8" w:color="auto"/>
              <w:right w:val="single" w:sz="8" w:color="auto"/>
            </w:tcBorders>
            <w:gridSpan w:val="3"/>
            <w:vMerge w:val="restart"/>
          </w:tcPr>
          <w:p>
            <w:pPr>
              <w:jc w:val="right"/>
              <w:ind w:right="68"/>
              <w:spacing w:after="0"/>
              <w:rPr>
                <w:sz w:val="20"/>
                <w:szCs w:val="20"/>
                <w:color w:val="auto"/>
              </w:rPr>
            </w:pPr>
            <w:r>
              <w:rPr>
                <w:rFonts w:ascii="Arial" w:cs="Arial" w:eastAsia="Arial" w:hAnsi="Arial"/>
                <w:sz w:val="14"/>
                <w:szCs w:val="14"/>
                <w:b w:val="1"/>
                <w:bCs w:val="1"/>
                <w:color w:val="auto"/>
                <w:w w:val="97"/>
              </w:rPr>
              <w:t>Days Supply (selling</w:t>
            </w:r>
          </w:p>
        </w:tc>
        <w:tc>
          <w:tcPr>
            <w:tcW w:w="2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80" w:type="dxa"/>
            <w:vAlign w:val="bottom"/>
            <w:tcBorders>
              <w:top w:val="single" w:sz="8" w:color="auto"/>
              <w:right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4"/>
          </w:tcPr>
          <w:p>
            <w:pPr>
              <w:jc w:val="center"/>
              <w:ind w:left="28"/>
              <w:spacing w:after="0" w:line="160" w:lineRule="exact"/>
              <w:rPr>
                <w:sz w:val="20"/>
                <w:szCs w:val="20"/>
                <w:color w:val="auto"/>
              </w:rPr>
            </w:pPr>
            <w:r>
              <w:rPr>
                <w:rFonts w:ascii="Arial" w:cs="Arial" w:eastAsia="Arial" w:hAnsi="Arial"/>
                <w:sz w:val="14"/>
                <w:szCs w:val="14"/>
                <w:b w:val="1"/>
                <w:bCs w:val="1"/>
                <w:color w:val="auto"/>
              </w:rPr>
              <w:t>Days Supply</w:t>
            </w:r>
          </w:p>
        </w:tc>
        <w:tc>
          <w:tcPr>
            <w:tcW w:w="220" w:type="dxa"/>
            <w:vAlign w:val="bottom"/>
            <w:tcBorders>
              <w:top w:val="single" w:sz="8" w:color="auto"/>
              <w:right w:val="single" w:sz="8" w:color="auto"/>
            </w:tcBorders>
          </w:tcPr>
          <w:p>
            <w:pPr>
              <w:spacing w:after="0"/>
              <w:rPr>
                <w:sz w:val="13"/>
                <w:szCs w:val="13"/>
                <w:color w:val="auto"/>
              </w:rPr>
            </w:pPr>
          </w:p>
        </w:tc>
        <w:tc>
          <w:tcPr>
            <w:tcW w:w="1360" w:type="dxa"/>
            <w:vAlign w:val="bottom"/>
            <w:tcBorders>
              <w:top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4"/>
                <w:szCs w:val="14"/>
                <w:b w:val="1"/>
                <w:bCs w:val="1"/>
                <w:color w:val="auto"/>
                <w:w w:val="93"/>
              </w:rPr>
              <w:t>Year-end Inventory</w:t>
            </w:r>
          </w:p>
        </w:tc>
        <w:tc>
          <w:tcPr>
            <w:tcW w:w="160" w:type="dxa"/>
            <w:vAlign w:val="bottom"/>
            <w:tcBorders>
              <w:top w:val="single" w:sz="8" w:color="auto"/>
            </w:tcBorders>
          </w:tcPr>
          <w:p>
            <w:pPr>
              <w:spacing w:after="0"/>
              <w:rPr>
                <w:sz w:val="13"/>
                <w:szCs w:val="13"/>
                <w:color w:val="auto"/>
              </w:rPr>
            </w:pPr>
          </w:p>
        </w:tc>
        <w:tc>
          <w:tcPr>
            <w:tcW w:w="1640" w:type="dxa"/>
            <w:vAlign w:val="bottom"/>
            <w:tcBorders>
              <w:top w:val="single" w:sz="8" w:color="auto"/>
              <w:right w:val="single" w:sz="8" w:color="auto"/>
            </w:tcBorders>
            <w:gridSpan w:val="3"/>
          </w:tcPr>
          <w:p>
            <w:pPr>
              <w:jc w:val="center"/>
              <w:ind w:right="108"/>
              <w:spacing w:after="0" w:line="160" w:lineRule="exact"/>
              <w:rPr>
                <w:sz w:val="20"/>
                <w:szCs w:val="20"/>
                <w:color w:val="auto"/>
              </w:rPr>
            </w:pPr>
            <w:r>
              <w:rPr>
                <w:rFonts w:ascii="Arial" w:cs="Arial" w:eastAsia="Arial" w:hAnsi="Arial"/>
                <w:sz w:val="14"/>
                <w:szCs w:val="14"/>
                <w:b w:val="1"/>
                <w:bCs w:val="1"/>
                <w:color w:val="auto"/>
                <w:w w:val="93"/>
              </w:rPr>
              <w:t>Year-end Days Supply</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60" w:type="dxa"/>
            <w:vAlign w:val="bottom"/>
            <w:tcBorders>
              <w:right w:val="single" w:sz="8" w:color="auto"/>
            </w:tcBorders>
          </w:tcPr>
          <w:p>
            <w:pPr>
              <w:spacing w:after="0"/>
              <w:rPr>
                <w:sz w:val="7"/>
                <w:szCs w:val="7"/>
                <w:color w:val="auto"/>
              </w:rPr>
            </w:pPr>
          </w:p>
        </w:tc>
        <w:tc>
          <w:tcPr>
            <w:tcW w:w="1500" w:type="dxa"/>
            <w:vAlign w:val="bottom"/>
            <w:vMerge w:val="restart"/>
          </w:tcPr>
          <w:p>
            <w:pPr>
              <w:jc w:val="center"/>
              <w:ind w:left="8"/>
              <w:spacing w:after="0" w:line="158" w:lineRule="exact"/>
              <w:rPr>
                <w:sz w:val="20"/>
                <w:szCs w:val="20"/>
                <w:color w:val="auto"/>
              </w:rPr>
            </w:pPr>
            <w:r>
              <w:rPr>
                <w:rFonts w:ascii="Arial" w:cs="Arial" w:eastAsia="Arial" w:hAnsi="Arial"/>
                <w:sz w:val="14"/>
                <w:szCs w:val="14"/>
                <w:b w:val="1"/>
                <w:bCs w:val="1"/>
                <w:color w:val="auto"/>
                <w:w w:val="98"/>
              </w:rPr>
              <w:t>Inventory</w:t>
            </w:r>
          </w:p>
        </w:tc>
        <w:tc>
          <w:tcPr>
            <w:tcW w:w="10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280" w:type="dxa"/>
            <w:vAlign w:val="bottom"/>
            <w:gridSpan w:val="2"/>
            <w:vMerge w:val="restart"/>
          </w:tcPr>
          <w:p>
            <w:pPr>
              <w:jc w:val="center"/>
              <w:spacing w:after="0" w:line="158" w:lineRule="exact"/>
              <w:rPr>
                <w:sz w:val="20"/>
                <w:szCs w:val="20"/>
                <w:color w:val="auto"/>
              </w:rPr>
            </w:pPr>
            <w:r>
              <w:rPr>
                <w:rFonts w:ascii="Arial" w:cs="Arial" w:eastAsia="Arial" w:hAnsi="Arial"/>
                <w:sz w:val="14"/>
                <w:szCs w:val="14"/>
                <w:b w:val="1"/>
                <w:bCs w:val="1"/>
                <w:color w:val="auto"/>
              </w:rPr>
              <w:t>Units @</w:t>
            </w:r>
          </w:p>
        </w:tc>
        <w:tc>
          <w:tcPr>
            <w:tcW w:w="60" w:type="dxa"/>
            <w:vAlign w:val="bottom"/>
          </w:tcPr>
          <w:p>
            <w:pPr>
              <w:spacing w:after="0"/>
              <w:rPr>
                <w:sz w:val="7"/>
                <w:szCs w:val="7"/>
                <w:color w:val="auto"/>
              </w:rPr>
            </w:pPr>
          </w:p>
        </w:tc>
        <w:tc>
          <w:tcPr>
            <w:tcW w:w="60" w:type="dxa"/>
            <w:vAlign w:val="bottom"/>
            <w:tcBorders>
              <w:right w:val="single" w:sz="8" w:color="auto"/>
            </w:tcBorders>
          </w:tcPr>
          <w:p>
            <w:pPr>
              <w:spacing w:after="0"/>
              <w:rPr>
                <w:sz w:val="7"/>
                <w:szCs w:val="7"/>
                <w:color w:val="auto"/>
              </w:rPr>
            </w:pPr>
          </w:p>
        </w:tc>
        <w:tc>
          <w:tcPr>
            <w:tcW w:w="1500" w:type="dxa"/>
            <w:vAlign w:val="bottom"/>
            <w:tcBorders>
              <w:right w:val="single" w:sz="8" w:color="auto"/>
            </w:tcBorders>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tcBorders>
              <w:right w:val="single" w:sz="8" w:color="auto"/>
            </w:tcBorders>
            <w:vMerge w:val="restart"/>
          </w:tcPr>
          <w:p>
            <w:pPr>
              <w:jc w:val="center"/>
              <w:ind w:right="248"/>
              <w:spacing w:after="0" w:line="158" w:lineRule="exact"/>
              <w:rPr>
                <w:sz w:val="20"/>
                <w:szCs w:val="20"/>
                <w:color w:val="auto"/>
              </w:rPr>
            </w:pPr>
            <w:r>
              <w:rPr>
                <w:rFonts w:ascii="Arial" w:cs="Arial" w:eastAsia="Arial" w:hAnsi="Arial"/>
                <w:sz w:val="14"/>
                <w:szCs w:val="14"/>
                <w:b w:val="1"/>
                <w:bCs w:val="1"/>
                <w:color w:val="auto"/>
              </w:rPr>
              <w:t>Units @</w:t>
            </w:r>
          </w:p>
        </w:tc>
        <w:tc>
          <w:tcPr>
            <w:tcW w:w="100" w:type="dxa"/>
            <w:vAlign w:val="bottom"/>
          </w:tcPr>
          <w:p>
            <w:pPr>
              <w:spacing w:after="0"/>
              <w:rPr>
                <w:sz w:val="7"/>
                <w:szCs w:val="7"/>
                <w:color w:val="auto"/>
              </w:rPr>
            </w:pPr>
          </w:p>
        </w:tc>
        <w:tc>
          <w:tcPr>
            <w:tcW w:w="1040" w:type="dxa"/>
            <w:vAlign w:val="bottom"/>
            <w:gridSpan w:val="4"/>
            <w:vMerge w:val="restart"/>
          </w:tcPr>
          <w:p>
            <w:pPr>
              <w:jc w:val="center"/>
              <w:ind w:left="28"/>
              <w:spacing w:after="0" w:line="158" w:lineRule="exact"/>
              <w:rPr>
                <w:sz w:val="20"/>
                <w:szCs w:val="20"/>
                <w:color w:val="auto"/>
              </w:rPr>
            </w:pPr>
            <w:r>
              <w:rPr>
                <w:rFonts w:ascii="Arial" w:cs="Arial" w:eastAsia="Arial" w:hAnsi="Arial"/>
                <w:sz w:val="14"/>
                <w:szCs w:val="14"/>
                <w:b w:val="1"/>
                <w:bCs w:val="1"/>
                <w:color w:val="auto"/>
              </w:rPr>
              <w:t>(selling day</w:t>
            </w:r>
          </w:p>
        </w:tc>
        <w:tc>
          <w:tcPr>
            <w:tcW w:w="220" w:type="dxa"/>
            <w:vAlign w:val="bottom"/>
            <w:tcBorders>
              <w:right w:val="single" w:sz="8" w:color="auto"/>
            </w:tcBorders>
          </w:tcPr>
          <w:p>
            <w:pPr>
              <w:spacing w:after="0"/>
              <w:rPr>
                <w:sz w:val="7"/>
                <w:szCs w:val="7"/>
                <w:color w:val="auto"/>
              </w:rPr>
            </w:pPr>
          </w:p>
        </w:tc>
        <w:tc>
          <w:tcPr>
            <w:tcW w:w="1360" w:type="dxa"/>
            <w:vAlign w:val="bottom"/>
            <w:tcBorders>
              <w:right w:val="single" w:sz="8" w:color="auto"/>
            </w:tcBorders>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80" w:type="dxa"/>
            <w:vAlign w:val="bottom"/>
            <w:tcBorders>
              <w:right w:val="single" w:sz="8" w:color="auto"/>
            </w:tcBorders>
            <w:gridSpan w:val="2"/>
            <w:vMerge w:val="restart"/>
          </w:tcPr>
          <w:p>
            <w:pPr>
              <w:jc w:val="center"/>
              <w:ind w:right="268"/>
              <w:spacing w:after="0" w:line="158" w:lineRule="exact"/>
              <w:rPr>
                <w:sz w:val="20"/>
                <w:szCs w:val="20"/>
                <w:color w:val="auto"/>
              </w:rPr>
            </w:pPr>
            <w:r>
              <w:rPr>
                <w:rFonts w:ascii="Arial" w:cs="Arial" w:eastAsia="Arial" w:hAnsi="Arial"/>
                <w:sz w:val="14"/>
                <w:szCs w:val="14"/>
                <w:b w:val="1"/>
                <w:bCs w:val="1"/>
                <w:color w:val="auto"/>
                <w:w w:val="92"/>
              </w:rPr>
              <w:t>Target (selling day</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60" w:type="dxa"/>
            <w:vAlign w:val="bottom"/>
            <w:tcBorders>
              <w:right w:val="single" w:sz="8" w:color="auto"/>
            </w:tcBorders>
          </w:tcPr>
          <w:p>
            <w:pPr>
              <w:spacing w:after="0"/>
              <w:rPr>
                <w:sz w:val="6"/>
                <w:szCs w:val="6"/>
                <w:color w:val="auto"/>
              </w:rPr>
            </w:pPr>
          </w:p>
        </w:tc>
        <w:tc>
          <w:tcPr>
            <w:tcW w:w="1500" w:type="dxa"/>
            <w:vAlign w:val="bottom"/>
            <w:vMerge w:val="continue"/>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Borders>
              <w:right w:val="single" w:sz="8" w:color="auto"/>
            </w:tcBorders>
          </w:tcPr>
          <w:p>
            <w:pPr>
              <w:spacing w:after="0"/>
              <w:rPr>
                <w:sz w:val="6"/>
                <w:szCs w:val="6"/>
                <w:color w:val="auto"/>
              </w:rPr>
            </w:pPr>
          </w:p>
        </w:tc>
        <w:tc>
          <w:tcPr>
            <w:tcW w:w="1500" w:type="dxa"/>
            <w:vAlign w:val="bottom"/>
            <w:tcBorders>
              <w:right w:val="single" w:sz="8" w:color="auto"/>
            </w:tcBorders>
            <w:gridSpan w:val="3"/>
            <w:vMerge w:val="restart"/>
          </w:tcPr>
          <w:p>
            <w:pPr>
              <w:jc w:val="right"/>
              <w:ind w:right="268"/>
              <w:spacing w:after="0"/>
              <w:rPr>
                <w:sz w:val="20"/>
                <w:szCs w:val="20"/>
                <w:color w:val="auto"/>
              </w:rPr>
            </w:pPr>
            <w:r>
              <w:rPr>
                <w:rFonts w:ascii="Arial" w:cs="Arial" w:eastAsia="Arial" w:hAnsi="Arial"/>
                <w:sz w:val="14"/>
                <w:szCs w:val="14"/>
                <w:b w:val="1"/>
                <w:bCs w:val="1"/>
                <w:color w:val="auto"/>
              </w:rPr>
              <w:t>day adjusted)</w:t>
            </w: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tcBorders>
              <w:right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gridSpan w:val="4"/>
            <w:vMerge w:val="continue"/>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136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4"/>
                <w:szCs w:val="14"/>
                <w:b w:val="1"/>
                <w:bCs w:val="1"/>
                <w:color w:val="auto"/>
                <w:w w:val="98"/>
              </w:rPr>
              <w:t>Target</w:t>
            </w: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80" w:type="dxa"/>
            <w:vAlign w:val="bottom"/>
            <w:tcBorders>
              <w:right w:val="single" w:sz="8" w:color="auto"/>
            </w:tcBorders>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60" w:type="dxa"/>
            <w:vAlign w:val="bottom"/>
            <w:tcBorders>
              <w:right w:val="single" w:sz="8" w:color="auto"/>
            </w:tcBorders>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Aug. 31, 2012</w:t>
            </w:r>
          </w:p>
        </w:tc>
        <w:tc>
          <w:tcPr>
            <w:tcW w:w="60" w:type="dxa"/>
            <w:vAlign w:val="bottom"/>
          </w:tcPr>
          <w:p>
            <w:pPr>
              <w:spacing w:after="0"/>
              <w:rPr>
                <w:sz w:val="9"/>
                <w:szCs w:val="9"/>
                <w:color w:val="auto"/>
              </w:rPr>
            </w:pPr>
          </w:p>
        </w:tc>
        <w:tc>
          <w:tcPr>
            <w:tcW w:w="60" w:type="dxa"/>
            <w:vAlign w:val="bottom"/>
            <w:tcBorders>
              <w:right w:val="single" w:sz="8" w:color="auto"/>
            </w:tcBorders>
          </w:tcPr>
          <w:p>
            <w:pPr>
              <w:spacing w:after="0"/>
              <w:rPr>
                <w:sz w:val="9"/>
                <w:szCs w:val="9"/>
                <w:color w:val="auto"/>
              </w:rPr>
            </w:pPr>
          </w:p>
        </w:tc>
        <w:tc>
          <w:tcPr>
            <w:tcW w:w="1500" w:type="dxa"/>
            <w:vAlign w:val="bottom"/>
            <w:tcBorders>
              <w:right w:val="single" w:sz="8" w:color="auto"/>
            </w:tcBorders>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tcBorders>
              <w:right w:val="single" w:sz="8" w:color="auto"/>
            </w:tcBorders>
            <w:vMerge w:val="restart"/>
          </w:tcPr>
          <w:p>
            <w:pPr>
              <w:jc w:val="center"/>
              <w:ind w:right="248"/>
              <w:spacing w:after="0"/>
              <w:rPr>
                <w:sz w:val="20"/>
                <w:szCs w:val="20"/>
                <w:color w:val="auto"/>
              </w:rPr>
            </w:pPr>
            <w:r>
              <w:rPr>
                <w:rFonts w:ascii="Arial" w:cs="Arial" w:eastAsia="Arial" w:hAnsi="Arial"/>
                <w:sz w:val="14"/>
                <w:szCs w:val="14"/>
                <w:b w:val="1"/>
                <w:bCs w:val="1"/>
                <w:color w:val="auto"/>
                <w:w w:val="99"/>
              </w:rPr>
              <w:t>July 31, 2012</w:t>
            </w:r>
          </w:p>
        </w:tc>
        <w:tc>
          <w:tcPr>
            <w:tcW w:w="100" w:type="dxa"/>
            <w:vAlign w:val="bottom"/>
          </w:tcPr>
          <w:p>
            <w:pPr>
              <w:spacing w:after="0"/>
              <w:rPr>
                <w:sz w:val="9"/>
                <w:szCs w:val="9"/>
                <w:color w:val="auto"/>
              </w:rPr>
            </w:pPr>
          </w:p>
        </w:tc>
        <w:tc>
          <w:tcPr>
            <w:tcW w:w="1040" w:type="dxa"/>
            <w:vAlign w:val="bottom"/>
            <w:gridSpan w:val="4"/>
            <w:vMerge w:val="restart"/>
          </w:tcPr>
          <w:p>
            <w:pPr>
              <w:jc w:val="center"/>
              <w:ind w:left="8"/>
              <w:spacing w:after="0"/>
              <w:rPr>
                <w:sz w:val="20"/>
                <w:szCs w:val="20"/>
                <w:color w:val="auto"/>
              </w:rPr>
            </w:pPr>
            <w:r>
              <w:rPr>
                <w:rFonts w:ascii="Arial" w:cs="Arial" w:eastAsia="Arial" w:hAnsi="Arial"/>
                <w:sz w:val="14"/>
                <w:szCs w:val="14"/>
                <w:b w:val="1"/>
                <w:bCs w:val="1"/>
                <w:color w:val="auto"/>
              </w:rPr>
              <w:t>adjusted)</w:t>
            </w:r>
          </w:p>
        </w:tc>
        <w:tc>
          <w:tcPr>
            <w:tcW w:w="220" w:type="dxa"/>
            <w:vAlign w:val="bottom"/>
            <w:tcBorders>
              <w:right w:val="single" w:sz="8" w:color="auto"/>
            </w:tcBorders>
          </w:tcPr>
          <w:p>
            <w:pPr>
              <w:spacing w:after="0"/>
              <w:rPr>
                <w:sz w:val="9"/>
                <w:szCs w:val="9"/>
                <w:color w:val="auto"/>
              </w:rPr>
            </w:pPr>
          </w:p>
        </w:tc>
        <w:tc>
          <w:tcPr>
            <w:tcW w:w="1360" w:type="dxa"/>
            <w:vAlign w:val="bottom"/>
            <w:tcBorders>
              <w:right w:val="single" w:sz="8" w:color="auto"/>
            </w:tcBorders>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40" w:type="dxa"/>
            <w:vAlign w:val="bottom"/>
            <w:tcBorders>
              <w:right w:val="single" w:sz="8" w:color="auto"/>
            </w:tcBorders>
            <w:vMerge w:val="restart"/>
          </w:tcPr>
          <w:p>
            <w:pPr>
              <w:jc w:val="center"/>
              <w:ind w:right="308"/>
              <w:spacing w:after="0"/>
              <w:rPr>
                <w:sz w:val="20"/>
                <w:szCs w:val="20"/>
                <w:color w:val="auto"/>
              </w:rPr>
            </w:pPr>
            <w:r>
              <w:rPr>
                <w:rFonts w:ascii="Arial" w:cs="Arial" w:eastAsia="Arial" w:hAnsi="Arial"/>
                <w:sz w:val="14"/>
                <w:szCs w:val="14"/>
                <w:b w:val="1"/>
                <w:bCs w:val="1"/>
                <w:color w:val="auto"/>
                <w:w w:val="93"/>
              </w:rPr>
              <w:t>adjusted)</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60" w:type="dxa"/>
            <w:vAlign w:val="bottom"/>
            <w:tcBorders>
              <w:right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00" w:type="dxa"/>
            <w:vAlign w:val="bottom"/>
            <w:tcBorders>
              <w:bottom w:val="single" w:sz="8" w:color="auto"/>
              <w:right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gridSpan w:val="2"/>
            <w:vMerge w:val="continue"/>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 w:type="dxa"/>
            <w:vAlign w:val="bottom"/>
            <w:tcBorders>
              <w:bottom w:val="single" w:sz="8" w:color="auto"/>
              <w:right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right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180" w:type="dxa"/>
            <w:vAlign w:val="bottom"/>
            <w:tcBorders>
              <w:bottom w:val="single" w:sz="8" w:color="auto"/>
              <w:right w:val="single" w:sz="8" w:color="auto"/>
            </w:tcBorders>
            <w:vMerge w:val="continue"/>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gridSpan w:val="4"/>
            <w:vMerge w:val="continue"/>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00" w:type="dxa"/>
            <w:vAlign w:val="bottom"/>
            <w:tcBorders>
              <w:bottom w:val="single" w:sz="8" w:color="auto"/>
              <w:right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440" w:type="dxa"/>
            <w:vAlign w:val="bottom"/>
            <w:tcBorders>
              <w:bottom w:val="single" w:sz="8" w:color="auto"/>
              <w:right w:val="single" w:sz="8" w:color="auto"/>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150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w w:val="96"/>
              </w:rPr>
              <w:t>All Vehicles</w:t>
            </w:r>
          </w:p>
        </w:tc>
        <w:tc>
          <w:tcPr>
            <w:tcW w:w="100" w:type="dxa"/>
            <w:vAlign w:val="bottom"/>
            <w:tcBorders>
              <w:bottom w:val="single" w:sz="8" w:color="auto"/>
              <w:right w:val="single" w:sz="8" w:color="auto"/>
            </w:tcBorders>
          </w:tcPr>
          <w:p>
            <w:pPr>
              <w:spacing w:after="0"/>
              <w:rPr>
                <w:sz w:val="17"/>
                <w:szCs w:val="17"/>
                <w:color w:val="auto"/>
              </w:rPr>
            </w:pPr>
          </w:p>
        </w:tc>
        <w:tc>
          <w:tcPr>
            <w:tcW w:w="1160" w:type="dxa"/>
            <w:vAlign w:val="bottom"/>
            <w:tcBorders>
              <w:bottom w:val="single" w:sz="8" w:color="auto"/>
            </w:tcBorders>
            <w:gridSpan w:val="2"/>
          </w:tcPr>
          <w:p>
            <w:pPr>
              <w:jc w:val="center"/>
              <w:ind w:left="228"/>
              <w:spacing w:after="0"/>
              <w:rPr>
                <w:sz w:val="20"/>
                <w:szCs w:val="20"/>
                <w:color w:val="auto"/>
              </w:rPr>
            </w:pPr>
            <w:r>
              <w:rPr>
                <w:rFonts w:ascii="Arial" w:cs="Arial" w:eastAsia="Arial" w:hAnsi="Arial"/>
                <w:sz w:val="14"/>
                <w:szCs w:val="14"/>
                <w:color w:val="auto"/>
                <w:w w:val="90"/>
              </w:rPr>
              <w:t>687,354</w:t>
            </w:r>
          </w:p>
        </w:tc>
        <w:tc>
          <w:tcPr>
            <w:tcW w:w="2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w:t>
            </w: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right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right w:val="single" w:sz="8" w:color="auto"/>
            </w:tcBorders>
            <w:gridSpan w:val="2"/>
          </w:tcPr>
          <w:p>
            <w:pPr>
              <w:jc w:val="center"/>
              <w:ind w:right="168"/>
              <w:spacing w:after="0"/>
              <w:rPr>
                <w:sz w:val="20"/>
                <w:szCs w:val="20"/>
                <w:color w:val="auto"/>
              </w:rPr>
            </w:pPr>
            <w:r>
              <w:rPr>
                <w:rFonts w:ascii="Arial" w:cs="Arial" w:eastAsia="Arial" w:hAnsi="Arial"/>
                <w:sz w:val="14"/>
                <w:szCs w:val="14"/>
                <w:color w:val="auto"/>
                <w:w w:val="94"/>
              </w:rPr>
              <w:t>663,439</w:t>
            </w: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79</w:t>
            </w:r>
          </w:p>
        </w:tc>
        <w:tc>
          <w:tcPr>
            <w:tcW w:w="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4"/>
                <w:szCs w:val="14"/>
                <w:color w:val="auto"/>
                <w:w w:val="91"/>
              </w:rPr>
              <w:t>650,000 units (range)</w:t>
            </w:r>
          </w:p>
        </w:tc>
        <w:tc>
          <w:tcPr>
            <w:tcW w:w="1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right w:val="single" w:sz="8" w:color="auto"/>
            </w:tcBorders>
            <w:gridSpan w:val="2"/>
          </w:tcPr>
          <w:p>
            <w:pPr>
              <w:jc w:val="center"/>
              <w:ind w:right="228"/>
              <w:spacing w:after="0"/>
              <w:rPr>
                <w:sz w:val="20"/>
                <w:szCs w:val="20"/>
                <w:color w:val="auto"/>
              </w:rPr>
            </w:pPr>
            <w:r>
              <w:rPr>
                <w:rFonts w:ascii="Arial" w:cs="Arial" w:eastAsia="Arial" w:hAnsi="Arial"/>
                <w:sz w:val="14"/>
                <w:szCs w:val="14"/>
                <w:color w:val="auto"/>
                <w:w w:val="96"/>
              </w:rPr>
              <w:t>65 - 70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60" w:type="dxa"/>
            <w:vAlign w:val="bottom"/>
            <w:tcBorders>
              <w:right w:val="single" w:sz="8" w:color="auto"/>
            </w:tcBorders>
          </w:tcPr>
          <w:p>
            <w:pPr>
              <w:spacing w:after="0"/>
              <w:rPr>
                <w:sz w:val="13"/>
                <w:szCs w:val="13"/>
                <w:color w:val="auto"/>
              </w:rPr>
            </w:pPr>
          </w:p>
        </w:tc>
        <w:tc>
          <w:tcPr>
            <w:tcW w:w="1500" w:type="dxa"/>
            <w:vAlign w:val="bottom"/>
            <w:vMerge w:val="restart"/>
          </w:tcPr>
          <w:p>
            <w:pPr>
              <w:jc w:val="center"/>
              <w:ind w:left="8"/>
              <w:spacing w:after="0"/>
              <w:rPr>
                <w:sz w:val="20"/>
                <w:szCs w:val="20"/>
                <w:color w:val="auto"/>
              </w:rPr>
            </w:pPr>
            <w:r>
              <w:rPr>
                <w:rFonts w:ascii="Arial" w:cs="Arial" w:eastAsia="Arial" w:hAnsi="Arial"/>
                <w:sz w:val="14"/>
                <w:szCs w:val="14"/>
                <w:color w:val="auto"/>
                <w:w w:val="93"/>
              </w:rPr>
              <w:t>Full-size Pickups</w:t>
            </w:r>
          </w:p>
        </w:tc>
        <w:tc>
          <w:tcPr>
            <w:tcW w:w="100" w:type="dxa"/>
            <w:vAlign w:val="bottom"/>
            <w:tcBorders>
              <w:right w:val="single" w:sz="8" w:color="auto"/>
            </w:tcBorders>
          </w:tcPr>
          <w:p>
            <w:pPr>
              <w:spacing w:after="0"/>
              <w:rPr>
                <w:sz w:val="13"/>
                <w:szCs w:val="13"/>
                <w:color w:val="auto"/>
              </w:rPr>
            </w:pPr>
          </w:p>
        </w:tc>
        <w:tc>
          <w:tcPr>
            <w:tcW w:w="1160" w:type="dxa"/>
            <w:vAlign w:val="bottom"/>
            <w:gridSpan w:val="2"/>
            <w:vMerge w:val="restart"/>
          </w:tcPr>
          <w:p>
            <w:pPr>
              <w:jc w:val="center"/>
              <w:ind w:left="228"/>
              <w:spacing w:after="0"/>
              <w:rPr>
                <w:sz w:val="20"/>
                <w:szCs w:val="20"/>
                <w:color w:val="auto"/>
              </w:rPr>
            </w:pPr>
            <w:r>
              <w:rPr>
                <w:rFonts w:ascii="Arial" w:cs="Arial" w:eastAsia="Arial" w:hAnsi="Arial"/>
                <w:sz w:val="14"/>
                <w:szCs w:val="14"/>
                <w:color w:val="auto"/>
                <w:w w:val="90"/>
              </w:rPr>
              <w:t>249,411</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122</w:t>
            </w:r>
          </w:p>
        </w:tc>
        <w:tc>
          <w:tcPr>
            <w:tcW w:w="100" w:type="dxa"/>
            <w:vAlign w:val="bottom"/>
          </w:tcPr>
          <w:p>
            <w:pPr>
              <w:spacing w:after="0"/>
              <w:rPr>
                <w:sz w:val="13"/>
                <w:szCs w:val="13"/>
                <w:color w:val="auto"/>
              </w:rPr>
            </w:pPr>
          </w:p>
        </w:tc>
        <w:tc>
          <w:tcPr>
            <w:tcW w:w="54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Borders>
              <w:right w:val="single" w:sz="8" w:color="auto"/>
            </w:tcBorders>
            <w:gridSpan w:val="2"/>
            <w:vMerge w:val="restart"/>
          </w:tcPr>
          <w:p>
            <w:pPr>
              <w:jc w:val="center"/>
              <w:ind w:right="168"/>
              <w:spacing w:after="0"/>
              <w:rPr>
                <w:sz w:val="20"/>
                <w:szCs w:val="20"/>
                <w:color w:val="auto"/>
              </w:rPr>
            </w:pPr>
            <w:r>
              <w:rPr>
                <w:rFonts w:ascii="Arial" w:cs="Arial" w:eastAsia="Arial" w:hAnsi="Arial"/>
                <w:sz w:val="14"/>
                <w:szCs w:val="14"/>
                <w:color w:val="auto"/>
                <w:w w:val="94"/>
              </w:rPr>
              <w:t>238,165</w:t>
            </w:r>
          </w:p>
        </w:tc>
        <w:tc>
          <w:tcPr>
            <w:tcW w:w="100" w:type="dxa"/>
            <w:vAlign w:val="bottom"/>
          </w:tcPr>
          <w:p>
            <w:pPr>
              <w:spacing w:after="0"/>
              <w:rPr>
                <w:sz w:val="13"/>
                <w:szCs w:val="13"/>
                <w:color w:val="auto"/>
              </w:rPr>
            </w:pPr>
          </w:p>
        </w:tc>
        <w:tc>
          <w:tcPr>
            <w:tcW w:w="820" w:type="dxa"/>
            <w:vAlign w:val="bottom"/>
            <w:vMerge w:val="restart"/>
          </w:tcPr>
          <w:p>
            <w:pPr>
              <w:jc w:val="right"/>
              <w:ind w:right="68"/>
              <w:spacing w:after="0"/>
              <w:rPr>
                <w:sz w:val="20"/>
                <w:szCs w:val="20"/>
                <w:color w:val="auto"/>
              </w:rPr>
            </w:pPr>
            <w:r>
              <w:rPr>
                <w:rFonts w:ascii="Arial" w:cs="Arial" w:eastAsia="Arial" w:hAnsi="Arial"/>
                <w:sz w:val="14"/>
                <w:szCs w:val="14"/>
                <w:color w:val="auto"/>
              </w:rPr>
              <w:t>136</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gridSpan w:val="3"/>
          </w:tcPr>
          <w:p>
            <w:pPr>
              <w:jc w:val="center"/>
              <w:spacing w:after="0" w:line="157" w:lineRule="exact"/>
              <w:rPr>
                <w:sz w:val="20"/>
                <w:szCs w:val="20"/>
                <w:color w:val="auto"/>
              </w:rPr>
            </w:pPr>
            <w:r>
              <w:rPr>
                <w:rFonts w:ascii="Arial" w:cs="Arial" w:eastAsia="Arial" w:hAnsi="Arial"/>
                <w:sz w:val="14"/>
                <w:szCs w:val="14"/>
                <w:color w:val="auto"/>
                <w:w w:val="93"/>
              </w:rPr>
              <w:t>200,000 - 220,000</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tcBorders>
              <w:right w:val="single" w:sz="8" w:color="auto"/>
            </w:tcBorders>
            <w:gridSpan w:val="2"/>
            <w:vMerge w:val="restart"/>
          </w:tcPr>
          <w:p>
            <w:pPr>
              <w:jc w:val="center"/>
              <w:ind w:right="228"/>
              <w:spacing w:after="0"/>
              <w:rPr>
                <w:sz w:val="20"/>
                <w:szCs w:val="20"/>
                <w:color w:val="auto"/>
              </w:rPr>
            </w:pPr>
            <w:r>
              <w:rPr>
                <w:rFonts w:ascii="Arial" w:cs="Arial" w:eastAsia="Arial" w:hAnsi="Arial"/>
                <w:sz w:val="14"/>
                <w:szCs w:val="14"/>
                <w:color w:val="auto"/>
                <w:w w:val="96"/>
              </w:rPr>
              <w:t>80 - 85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60" w:type="dxa"/>
            <w:vAlign w:val="bottom"/>
            <w:tcBorders>
              <w:right w:val="single" w:sz="8" w:color="auto"/>
            </w:tcBorders>
          </w:tcPr>
          <w:p>
            <w:pPr>
              <w:spacing w:after="0"/>
              <w:rPr>
                <w:sz w:val="8"/>
                <w:szCs w:val="8"/>
                <w:color w:val="auto"/>
              </w:rPr>
            </w:pPr>
          </w:p>
        </w:tc>
        <w:tc>
          <w:tcPr>
            <w:tcW w:w="1500" w:type="dxa"/>
            <w:vAlign w:val="bottom"/>
            <w:vMerge w:val="continue"/>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Borders>
              <w:right w:val="single" w:sz="8" w:color="auto"/>
            </w:tcBorders>
          </w:tcPr>
          <w:p>
            <w:pPr>
              <w:spacing w:after="0"/>
              <w:rPr>
                <w:sz w:val="8"/>
                <w:szCs w:val="8"/>
                <w:color w:val="auto"/>
              </w:rPr>
            </w:pPr>
          </w:p>
        </w:tc>
        <w:tc>
          <w:tcPr>
            <w:tcW w:w="8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Borders>
              <w:right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280" w:type="dxa"/>
            <w:vAlign w:val="bottom"/>
            <w:tcBorders>
              <w:right w:val="single" w:sz="8" w:color="auto"/>
            </w:tcBorders>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840" w:type="dxa"/>
            <w:vAlign w:val="bottom"/>
            <w:tcBorders>
              <w:right w:val="single" w:sz="8" w:color="auto"/>
            </w:tcBorders>
            <w:gridSpan w:val="2"/>
            <w:vMerge w:val="restart"/>
          </w:tcPr>
          <w:p>
            <w:pPr>
              <w:jc w:val="center"/>
              <w:ind w:right="468"/>
              <w:spacing w:after="0"/>
              <w:rPr>
                <w:sz w:val="20"/>
                <w:szCs w:val="20"/>
                <w:color w:val="auto"/>
              </w:rPr>
            </w:pPr>
            <w:r>
              <w:rPr>
                <w:rFonts w:ascii="Arial" w:cs="Arial" w:eastAsia="Arial" w:hAnsi="Arial"/>
                <w:sz w:val="14"/>
                <w:szCs w:val="14"/>
                <w:color w:val="auto"/>
                <w:w w:val="87"/>
              </w:rPr>
              <w:t>units</w:t>
            </w: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80" w:type="dxa"/>
            <w:vAlign w:val="bottom"/>
            <w:tcBorders>
              <w:right w:val="single" w:sz="8" w:color="auto"/>
            </w:tcBorders>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60" w:type="dxa"/>
            <w:vAlign w:val="bottom"/>
            <w:tcBorders>
              <w:right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10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0" w:type="dxa"/>
            <w:vAlign w:val="bottom"/>
            <w:tcBorders>
              <w:bottom w:val="single" w:sz="8" w:color="auto"/>
              <w:right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40" w:type="dxa"/>
            <w:vAlign w:val="bottom"/>
            <w:tcBorders>
              <w:bottom w:val="single" w:sz="8" w:color="auto"/>
              <w:right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180" w:type="dxa"/>
            <w:vAlign w:val="bottom"/>
            <w:tcBorders>
              <w:bottom w:val="single" w:sz="8" w:color="auto"/>
              <w:right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right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840" w:type="dxa"/>
            <w:vAlign w:val="bottom"/>
            <w:tcBorders>
              <w:bottom w:val="single" w:sz="8" w:color="auto"/>
              <w:right w:val="single" w:sz="8" w:color="auto"/>
            </w:tcBorders>
            <w:gridSpan w:val="2"/>
            <w:vMerge w:val="continue"/>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440" w:type="dxa"/>
            <w:vAlign w:val="bottom"/>
            <w:tcBorders>
              <w:bottom w:val="single" w:sz="8" w:color="auto"/>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51"/>
        </w:trPr>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60" w:type="dxa"/>
            <w:vAlign w:val="bottom"/>
            <w:tcBorders>
              <w:bottom w:val="single" w:sz="8" w:color="auto"/>
            </w:tcBorders>
            <w:gridSpan w:val="4"/>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4"/>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3"/>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gridSpan w:val="2"/>
          </w:tcPr>
          <w:p>
            <w:pPr>
              <w:spacing w:after="0"/>
              <w:rPr>
                <w:sz w:val="24"/>
                <w:szCs w:val="24"/>
                <w:color w:val="auto"/>
              </w:rPr>
            </w:pPr>
          </w:p>
        </w:tc>
        <w:tc>
          <w:tcPr>
            <w:tcW w:w="1740" w:type="dxa"/>
            <w:vAlign w:val="bottom"/>
            <w:tcBorders>
              <w:bottom w:val="single" w:sz="8" w:color="auto"/>
            </w:tcBorders>
            <w:gridSpan w:val="5"/>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60" w:type="dxa"/>
            <w:vAlign w:val="bottom"/>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1460" w:type="dxa"/>
            <w:vAlign w:val="bottom"/>
            <w:tcBorders>
              <w:bottom w:val="single" w:sz="8" w:color="auto"/>
              <w:right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Chevrolet Nameplate</w:t>
            </w: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700" w:type="dxa"/>
            <w:vAlign w:val="bottom"/>
            <w:tcBorders>
              <w:bottom w:val="single" w:sz="8" w:color="auto"/>
              <w:right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New Sales Record</w:t>
            </w:r>
          </w:p>
        </w:tc>
        <w:tc>
          <w:tcPr>
            <w:tcW w:w="100" w:type="dxa"/>
            <w:vAlign w:val="bottom"/>
            <w:tcBorders>
              <w:bottom w:val="single" w:sz="8" w:color="auto"/>
            </w:tcBorders>
          </w:tcPr>
          <w:p>
            <w:pPr>
              <w:spacing w:after="0"/>
              <w:rPr>
                <w:sz w:val="16"/>
                <w:szCs w:val="16"/>
                <w:color w:val="auto"/>
              </w:rPr>
            </w:pPr>
          </w:p>
        </w:tc>
        <w:tc>
          <w:tcPr>
            <w:tcW w:w="2100" w:type="dxa"/>
            <w:vAlign w:val="bottom"/>
            <w:tcBorders>
              <w:bottom w:val="single" w:sz="8" w:color="auto"/>
              <w:right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Old Sales Record</w:t>
            </w: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5"/>
          </w:tcPr>
          <w:p>
            <w:pPr>
              <w:jc w:val="center"/>
              <w:ind w:right="100"/>
              <w:spacing w:after="0"/>
              <w:rPr>
                <w:sz w:val="20"/>
                <w:szCs w:val="20"/>
                <w:color w:val="auto"/>
              </w:rPr>
            </w:pPr>
            <w:r>
              <w:rPr>
                <w:rFonts w:ascii="Arial" w:cs="Arial" w:eastAsia="Arial" w:hAnsi="Arial"/>
                <w:sz w:val="14"/>
                <w:szCs w:val="14"/>
                <w:b w:val="1"/>
                <w:bCs w:val="1"/>
                <w:color w:val="auto"/>
                <w:w w:val="93"/>
              </w:rPr>
              <w:t>Old Sales Record Month</w:t>
            </w:r>
          </w:p>
        </w:tc>
        <w:tc>
          <w:tcPr>
            <w:tcW w:w="160" w:type="dxa"/>
            <w:vAlign w:val="bottom"/>
            <w:tcBorders>
              <w:bottom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80" w:type="dxa"/>
            <w:vAlign w:val="bottom"/>
            <w:tcBorders>
              <w:bottom w:val="single" w:sz="8" w:color="auto"/>
              <w:right w:val="single" w:sz="8" w:color="auto"/>
            </w:tcBorders>
            <w:gridSpan w:val="2"/>
          </w:tcPr>
          <w:p>
            <w:pPr>
              <w:jc w:val="center"/>
              <w:ind w:right="148"/>
              <w:spacing w:after="0"/>
              <w:rPr>
                <w:sz w:val="20"/>
                <w:szCs w:val="20"/>
                <w:color w:val="auto"/>
              </w:rPr>
            </w:pPr>
            <w:r>
              <w:rPr>
                <w:rFonts w:ascii="Arial" w:cs="Arial" w:eastAsia="Arial" w:hAnsi="Arial"/>
                <w:sz w:val="14"/>
                <w:szCs w:val="14"/>
                <w:color w:val="auto"/>
                <w:w w:val="92"/>
              </w:rPr>
              <w:t>Spark</w:t>
            </w:r>
          </w:p>
        </w:tc>
        <w:tc>
          <w:tcPr>
            <w:tcW w:w="1080" w:type="dxa"/>
            <w:vAlign w:val="bottom"/>
            <w:tcBorders>
              <w:bottom w:val="single" w:sz="8" w:color="auto"/>
            </w:tcBorders>
            <w:gridSpan w:val="4"/>
          </w:tcPr>
          <w:p>
            <w:pPr>
              <w:jc w:val="center"/>
              <w:ind w:left="608"/>
              <w:spacing w:after="0"/>
              <w:rPr>
                <w:sz w:val="20"/>
                <w:szCs w:val="20"/>
                <w:color w:val="auto"/>
              </w:rPr>
            </w:pPr>
            <w:r>
              <w:rPr>
                <w:rFonts w:ascii="Arial" w:cs="Arial" w:eastAsia="Arial" w:hAnsi="Arial"/>
                <w:sz w:val="14"/>
                <w:szCs w:val="14"/>
                <w:color w:val="auto"/>
                <w:w w:val="91"/>
              </w:rPr>
              <w:t>2,630</w:t>
            </w:r>
          </w:p>
        </w:tc>
        <w:tc>
          <w:tcPr>
            <w:tcW w:w="540" w:type="dxa"/>
            <w:vAlign w:val="bottom"/>
            <w:tcBorders>
              <w:bottom w:val="single" w:sz="8" w:color="auto"/>
            </w:tcBorders>
          </w:tcPr>
          <w:p>
            <w:pPr>
              <w:spacing w:after="0"/>
              <w:rPr>
                <w:sz w:val="17"/>
                <w:szCs w:val="17"/>
                <w:color w:val="auto"/>
              </w:rPr>
            </w:pPr>
          </w:p>
        </w:tc>
        <w:tc>
          <w:tcPr>
            <w:tcW w:w="200" w:type="dxa"/>
            <w:vAlign w:val="bottom"/>
            <w:tcBorders>
              <w:bottom w:val="single" w:sz="8" w:color="auto"/>
              <w:right w:val="single" w:sz="8" w:color="auto"/>
            </w:tcBorders>
          </w:tcPr>
          <w:p>
            <w:pPr>
              <w:spacing w:after="0"/>
              <w:rPr>
                <w:sz w:val="17"/>
                <w:szCs w:val="17"/>
                <w:color w:val="auto"/>
              </w:rPr>
            </w:pPr>
          </w:p>
        </w:tc>
        <w:tc>
          <w:tcPr>
            <w:tcW w:w="1280" w:type="dxa"/>
            <w:vAlign w:val="bottom"/>
            <w:tcBorders>
              <w:bottom w:val="single" w:sz="8" w:color="auto"/>
            </w:tcBorders>
            <w:gridSpan w:val="2"/>
          </w:tcPr>
          <w:p>
            <w:pPr>
              <w:jc w:val="center"/>
              <w:ind w:left="808"/>
              <w:spacing w:after="0"/>
              <w:rPr>
                <w:sz w:val="20"/>
                <w:szCs w:val="20"/>
                <w:color w:val="auto"/>
              </w:rPr>
            </w:pPr>
            <w:r>
              <w:rPr>
                <w:rFonts w:ascii="Arial" w:cs="Arial" w:eastAsia="Arial" w:hAnsi="Arial"/>
                <w:sz w:val="14"/>
                <w:szCs w:val="14"/>
                <w:color w:val="auto"/>
                <w:w w:val="91"/>
              </w:rPr>
              <w:t>1,460</w:t>
            </w: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right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4"/>
          </w:tcPr>
          <w:p>
            <w:pPr>
              <w:jc w:val="center"/>
              <w:ind w:right="320"/>
              <w:spacing w:after="0"/>
              <w:rPr>
                <w:sz w:val="20"/>
                <w:szCs w:val="20"/>
                <w:color w:val="auto"/>
              </w:rPr>
            </w:pPr>
            <w:r>
              <w:rPr>
                <w:rFonts w:ascii="Arial" w:cs="Arial" w:eastAsia="Arial" w:hAnsi="Arial"/>
                <w:sz w:val="14"/>
                <w:szCs w:val="14"/>
                <w:color w:val="auto"/>
                <w:w w:val="93"/>
              </w:rPr>
              <w:t>July 2012</w:t>
            </w:r>
          </w:p>
        </w:tc>
        <w:tc>
          <w:tcPr>
            <w:tcW w:w="160" w:type="dxa"/>
            <w:vAlign w:val="bottom"/>
            <w:tcBorders>
              <w:bottom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80" w:type="dxa"/>
            <w:vAlign w:val="bottom"/>
            <w:tcBorders>
              <w:bottom w:val="single" w:sz="8" w:color="auto"/>
              <w:right w:val="single" w:sz="8" w:color="auto"/>
            </w:tcBorders>
            <w:gridSpan w:val="2"/>
          </w:tcPr>
          <w:p>
            <w:pPr>
              <w:jc w:val="center"/>
              <w:ind w:right="148"/>
              <w:spacing w:after="0"/>
              <w:rPr>
                <w:sz w:val="20"/>
                <w:szCs w:val="20"/>
                <w:color w:val="auto"/>
              </w:rPr>
            </w:pPr>
            <w:r>
              <w:rPr>
                <w:rFonts w:ascii="Arial" w:cs="Arial" w:eastAsia="Arial" w:hAnsi="Arial"/>
                <w:sz w:val="14"/>
                <w:szCs w:val="14"/>
                <w:color w:val="auto"/>
                <w:w w:val="96"/>
              </w:rPr>
              <w:t>Sonic</w:t>
            </w:r>
          </w:p>
        </w:tc>
        <w:tc>
          <w:tcPr>
            <w:tcW w:w="1080" w:type="dxa"/>
            <w:vAlign w:val="bottom"/>
            <w:tcBorders>
              <w:bottom w:val="single" w:sz="8" w:color="auto"/>
            </w:tcBorders>
            <w:gridSpan w:val="4"/>
          </w:tcPr>
          <w:p>
            <w:pPr>
              <w:jc w:val="center"/>
              <w:ind w:left="608"/>
              <w:spacing w:after="0"/>
              <w:rPr>
                <w:sz w:val="20"/>
                <w:szCs w:val="20"/>
                <w:color w:val="auto"/>
              </w:rPr>
            </w:pPr>
            <w:r>
              <w:rPr>
                <w:rFonts w:ascii="Arial" w:cs="Arial" w:eastAsia="Arial" w:hAnsi="Arial"/>
                <w:sz w:val="14"/>
                <w:szCs w:val="14"/>
                <w:color w:val="auto"/>
                <w:w w:val="91"/>
              </w:rPr>
              <w:t>8,703</w:t>
            </w:r>
          </w:p>
        </w:tc>
        <w:tc>
          <w:tcPr>
            <w:tcW w:w="540" w:type="dxa"/>
            <w:vAlign w:val="bottom"/>
            <w:tcBorders>
              <w:bottom w:val="single" w:sz="8" w:color="auto"/>
            </w:tcBorders>
          </w:tcPr>
          <w:p>
            <w:pPr>
              <w:spacing w:after="0"/>
              <w:rPr>
                <w:sz w:val="17"/>
                <w:szCs w:val="17"/>
                <w:color w:val="auto"/>
              </w:rPr>
            </w:pPr>
          </w:p>
        </w:tc>
        <w:tc>
          <w:tcPr>
            <w:tcW w:w="200" w:type="dxa"/>
            <w:vAlign w:val="bottom"/>
            <w:tcBorders>
              <w:bottom w:val="single" w:sz="8" w:color="auto"/>
              <w:right w:val="single" w:sz="8" w:color="auto"/>
            </w:tcBorders>
          </w:tcPr>
          <w:p>
            <w:pPr>
              <w:spacing w:after="0"/>
              <w:rPr>
                <w:sz w:val="17"/>
                <w:szCs w:val="17"/>
                <w:color w:val="auto"/>
              </w:rPr>
            </w:pPr>
          </w:p>
        </w:tc>
        <w:tc>
          <w:tcPr>
            <w:tcW w:w="1280" w:type="dxa"/>
            <w:vAlign w:val="bottom"/>
            <w:tcBorders>
              <w:bottom w:val="single" w:sz="8" w:color="auto"/>
            </w:tcBorders>
            <w:gridSpan w:val="2"/>
          </w:tcPr>
          <w:p>
            <w:pPr>
              <w:jc w:val="center"/>
              <w:ind w:left="808"/>
              <w:spacing w:after="0"/>
              <w:rPr>
                <w:sz w:val="20"/>
                <w:szCs w:val="20"/>
                <w:color w:val="auto"/>
              </w:rPr>
            </w:pPr>
            <w:r>
              <w:rPr>
                <w:rFonts w:ascii="Arial" w:cs="Arial" w:eastAsia="Arial" w:hAnsi="Arial"/>
                <w:sz w:val="14"/>
                <w:szCs w:val="14"/>
                <w:color w:val="auto"/>
                <w:w w:val="91"/>
              </w:rPr>
              <w:t>8,251</w:t>
            </w: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right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4"/>
          </w:tcPr>
          <w:p>
            <w:pPr>
              <w:jc w:val="center"/>
              <w:ind w:right="340"/>
              <w:spacing w:after="0"/>
              <w:rPr>
                <w:sz w:val="20"/>
                <w:szCs w:val="20"/>
                <w:color w:val="auto"/>
              </w:rPr>
            </w:pPr>
            <w:r>
              <w:rPr>
                <w:rFonts w:ascii="Arial" w:cs="Arial" w:eastAsia="Arial" w:hAnsi="Arial"/>
                <w:sz w:val="14"/>
                <w:szCs w:val="14"/>
                <w:color w:val="auto"/>
                <w:w w:val="94"/>
              </w:rPr>
              <w:t>March 2012</w:t>
            </w:r>
          </w:p>
        </w:tc>
        <w:tc>
          <w:tcPr>
            <w:tcW w:w="160" w:type="dxa"/>
            <w:vAlign w:val="bottom"/>
            <w:tcBorders>
              <w:bottom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80" w:type="dxa"/>
            <w:vAlign w:val="bottom"/>
            <w:tcBorders>
              <w:bottom w:val="single" w:sz="8" w:color="auto"/>
              <w:right w:val="single" w:sz="8" w:color="auto"/>
            </w:tcBorders>
            <w:gridSpan w:val="2"/>
          </w:tcPr>
          <w:p>
            <w:pPr>
              <w:jc w:val="center"/>
              <w:ind w:right="148"/>
              <w:spacing w:after="0"/>
              <w:rPr>
                <w:sz w:val="20"/>
                <w:szCs w:val="20"/>
                <w:color w:val="auto"/>
              </w:rPr>
            </w:pPr>
            <w:r>
              <w:rPr>
                <w:rFonts w:ascii="Arial" w:cs="Arial" w:eastAsia="Arial" w:hAnsi="Arial"/>
                <w:sz w:val="14"/>
                <w:szCs w:val="14"/>
                <w:color w:val="auto"/>
                <w:w w:val="90"/>
              </w:rPr>
              <w:t>Cruze</w:t>
            </w:r>
          </w:p>
        </w:tc>
        <w:tc>
          <w:tcPr>
            <w:tcW w:w="1080" w:type="dxa"/>
            <w:vAlign w:val="bottom"/>
            <w:tcBorders>
              <w:bottom w:val="single" w:sz="8" w:color="auto"/>
            </w:tcBorders>
            <w:gridSpan w:val="4"/>
          </w:tcPr>
          <w:p>
            <w:pPr>
              <w:jc w:val="center"/>
              <w:ind w:left="608"/>
              <w:spacing w:after="0"/>
              <w:rPr>
                <w:sz w:val="20"/>
                <w:szCs w:val="20"/>
                <w:color w:val="auto"/>
              </w:rPr>
            </w:pPr>
            <w:r>
              <w:rPr>
                <w:rFonts w:ascii="Arial" w:cs="Arial" w:eastAsia="Arial" w:hAnsi="Arial"/>
                <w:sz w:val="14"/>
                <w:szCs w:val="14"/>
                <w:color w:val="auto"/>
                <w:w w:val="93"/>
              </w:rPr>
              <w:t>25,975</w:t>
            </w:r>
          </w:p>
        </w:tc>
        <w:tc>
          <w:tcPr>
            <w:tcW w:w="540" w:type="dxa"/>
            <w:vAlign w:val="bottom"/>
            <w:tcBorders>
              <w:bottom w:val="single" w:sz="8" w:color="auto"/>
            </w:tcBorders>
          </w:tcPr>
          <w:p>
            <w:pPr>
              <w:spacing w:after="0"/>
              <w:rPr>
                <w:sz w:val="17"/>
                <w:szCs w:val="17"/>
                <w:color w:val="auto"/>
              </w:rPr>
            </w:pPr>
          </w:p>
        </w:tc>
        <w:tc>
          <w:tcPr>
            <w:tcW w:w="200" w:type="dxa"/>
            <w:vAlign w:val="bottom"/>
            <w:tcBorders>
              <w:bottom w:val="single" w:sz="8" w:color="auto"/>
              <w:right w:val="single" w:sz="8" w:color="auto"/>
            </w:tcBorders>
          </w:tcPr>
          <w:p>
            <w:pPr>
              <w:spacing w:after="0"/>
              <w:rPr>
                <w:sz w:val="17"/>
                <w:szCs w:val="17"/>
                <w:color w:val="auto"/>
              </w:rPr>
            </w:pPr>
          </w:p>
        </w:tc>
        <w:tc>
          <w:tcPr>
            <w:tcW w:w="1380" w:type="dxa"/>
            <w:vAlign w:val="bottom"/>
            <w:tcBorders>
              <w:bottom w:val="single" w:sz="8" w:color="auto"/>
            </w:tcBorders>
            <w:gridSpan w:val="3"/>
          </w:tcPr>
          <w:p>
            <w:pPr>
              <w:jc w:val="center"/>
              <w:ind w:left="708"/>
              <w:spacing w:after="0"/>
              <w:rPr>
                <w:sz w:val="20"/>
                <w:szCs w:val="20"/>
                <w:color w:val="auto"/>
              </w:rPr>
            </w:pPr>
            <w:r>
              <w:rPr>
                <w:rFonts w:ascii="Arial" w:cs="Arial" w:eastAsia="Arial" w:hAnsi="Arial"/>
                <w:sz w:val="14"/>
                <w:szCs w:val="14"/>
                <w:color w:val="auto"/>
                <w:w w:val="93"/>
              </w:rPr>
              <w:t>25,160</w:t>
            </w:r>
          </w:p>
        </w:tc>
        <w:tc>
          <w:tcPr>
            <w:tcW w:w="820" w:type="dxa"/>
            <w:vAlign w:val="bottom"/>
            <w:tcBorders>
              <w:bottom w:val="single" w:sz="8" w:color="auto"/>
              <w:right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4"/>
          </w:tcPr>
          <w:p>
            <w:pPr>
              <w:jc w:val="center"/>
              <w:ind w:right="340"/>
              <w:spacing w:after="0"/>
              <w:rPr>
                <w:sz w:val="20"/>
                <w:szCs w:val="20"/>
                <w:color w:val="auto"/>
              </w:rPr>
            </w:pPr>
            <w:r>
              <w:rPr>
                <w:rFonts w:ascii="Arial" w:cs="Arial" w:eastAsia="Arial" w:hAnsi="Arial"/>
                <w:sz w:val="14"/>
                <w:szCs w:val="14"/>
                <w:color w:val="auto"/>
                <w:w w:val="98"/>
              </w:rPr>
              <w:t>April 2011</w:t>
            </w:r>
          </w:p>
        </w:tc>
        <w:tc>
          <w:tcPr>
            <w:tcW w:w="160" w:type="dxa"/>
            <w:vAlign w:val="bottom"/>
            <w:tcBorders>
              <w:bottom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80" w:type="dxa"/>
            <w:vAlign w:val="bottom"/>
            <w:tcBorders>
              <w:bottom w:val="single" w:sz="8" w:color="auto"/>
              <w:right w:val="single" w:sz="8" w:color="auto"/>
            </w:tcBorders>
            <w:gridSpan w:val="2"/>
          </w:tcPr>
          <w:p>
            <w:pPr>
              <w:jc w:val="center"/>
              <w:ind w:right="168"/>
              <w:spacing w:after="0"/>
              <w:rPr>
                <w:sz w:val="20"/>
                <w:szCs w:val="20"/>
                <w:color w:val="auto"/>
              </w:rPr>
            </w:pPr>
            <w:r>
              <w:rPr>
                <w:rFonts w:ascii="Arial" w:cs="Arial" w:eastAsia="Arial" w:hAnsi="Arial"/>
                <w:sz w:val="14"/>
                <w:szCs w:val="14"/>
                <w:color w:val="auto"/>
                <w:w w:val="99"/>
              </w:rPr>
              <w:t>Volt</w:t>
            </w:r>
          </w:p>
        </w:tc>
        <w:tc>
          <w:tcPr>
            <w:tcW w:w="1080" w:type="dxa"/>
            <w:vAlign w:val="bottom"/>
            <w:tcBorders>
              <w:bottom w:val="single" w:sz="8" w:color="auto"/>
            </w:tcBorders>
            <w:gridSpan w:val="4"/>
          </w:tcPr>
          <w:p>
            <w:pPr>
              <w:jc w:val="center"/>
              <w:ind w:left="608"/>
              <w:spacing w:after="0"/>
              <w:rPr>
                <w:sz w:val="20"/>
                <w:szCs w:val="20"/>
                <w:color w:val="auto"/>
              </w:rPr>
            </w:pPr>
            <w:r>
              <w:rPr>
                <w:rFonts w:ascii="Arial" w:cs="Arial" w:eastAsia="Arial" w:hAnsi="Arial"/>
                <w:sz w:val="14"/>
                <w:szCs w:val="14"/>
                <w:color w:val="auto"/>
                <w:w w:val="91"/>
              </w:rPr>
              <w:t>2,831</w:t>
            </w:r>
          </w:p>
        </w:tc>
        <w:tc>
          <w:tcPr>
            <w:tcW w:w="540" w:type="dxa"/>
            <w:vAlign w:val="bottom"/>
            <w:tcBorders>
              <w:bottom w:val="single" w:sz="8" w:color="auto"/>
            </w:tcBorders>
          </w:tcPr>
          <w:p>
            <w:pPr>
              <w:spacing w:after="0"/>
              <w:rPr>
                <w:sz w:val="17"/>
                <w:szCs w:val="17"/>
                <w:color w:val="auto"/>
              </w:rPr>
            </w:pPr>
          </w:p>
        </w:tc>
        <w:tc>
          <w:tcPr>
            <w:tcW w:w="200" w:type="dxa"/>
            <w:vAlign w:val="bottom"/>
            <w:tcBorders>
              <w:bottom w:val="single" w:sz="8" w:color="auto"/>
              <w:right w:val="single" w:sz="8" w:color="auto"/>
            </w:tcBorders>
          </w:tcPr>
          <w:p>
            <w:pPr>
              <w:spacing w:after="0"/>
              <w:rPr>
                <w:sz w:val="17"/>
                <w:szCs w:val="17"/>
                <w:color w:val="auto"/>
              </w:rPr>
            </w:pPr>
          </w:p>
        </w:tc>
        <w:tc>
          <w:tcPr>
            <w:tcW w:w="1280" w:type="dxa"/>
            <w:vAlign w:val="bottom"/>
            <w:tcBorders>
              <w:bottom w:val="single" w:sz="8" w:color="auto"/>
            </w:tcBorders>
            <w:gridSpan w:val="2"/>
          </w:tcPr>
          <w:p>
            <w:pPr>
              <w:jc w:val="center"/>
              <w:ind w:left="808"/>
              <w:spacing w:after="0"/>
              <w:rPr>
                <w:sz w:val="20"/>
                <w:szCs w:val="20"/>
                <w:color w:val="auto"/>
              </w:rPr>
            </w:pPr>
            <w:r>
              <w:rPr>
                <w:rFonts w:ascii="Arial" w:cs="Arial" w:eastAsia="Arial" w:hAnsi="Arial"/>
                <w:sz w:val="14"/>
                <w:szCs w:val="14"/>
                <w:color w:val="auto"/>
                <w:w w:val="91"/>
              </w:rPr>
              <w:t>2,289</w:t>
            </w: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right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4"/>
          </w:tcPr>
          <w:p>
            <w:pPr>
              <w:jc w:val="center"/>
              <w:ind w:right="340"/>
              <w:spacing w:after="0"/>
              <w:rPr>
                <w:sz w:val="20"/>
                <w:szCs w:val="20"/>
                <w:color w:val="auto"/>
              </w:rPr>
            </w:pPr>
            <w:r>
              <w:rPr>
                <w:rFonts w:ascii="Arial" w:cs="Arial" w:eastAsia="Arial" w:hAnsi="Arial"/>
                <w:sz w:val="14"/>
                <w:szCs w:val="14"/>
                <w:color w:val="auto"/>
                <w:w w:val="94"/>
              </w:rPr>
              <w:t>March 2012</w:t>
            </w:r>
          </w:p>
        </w:tc>
        <w:tc>
          <w:tcPr>
            <w:tcW w:w="160" w:type="dxa"/>
            <w:vAlign w:val="bottom"/>
            <w:tcBorders>
              <w:bottom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1"/>
        </w:trPr>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4"/>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4"/>
          </w:tcPr>
          <w:p>
            <w:pPr>
              <w:spacing w:after="0"/>
              <w:rPr>
                <w:sz w:val="24"/>
                <w:szCs w:val="24"/>
                <w:color w:val="auto"/>
              </w:rPr>
            </w:pPr>
          </w:p>
        </w:tc>
        <w:tc>
          <w:tcPr>
            <w:tcW w:w="140" w:type="dxa"/>
            <w:vAlign w:val="bottom"/>
            <w:tcBorders>
              <w:bottom w:val="single" w:sz="8" w:color="auto"/>
            </w:tcBorders>
            <w:gridSpan w:val="2"/>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4"/>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60" w:type="dxa"/>
            <w:vAlign w:val="bottom"/>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88"/>
              <w:spacing w:after="0"/>
              <w:rPr>
                <w:sz w:val="20"/>
                <w:szCs w:val="20"/>
                <w:color w:val="auto"/>
              </w:rPr>
            </w:pPr>
            <w:r>
              <w:rPr>
                <w:rFonts w:ascii="Arial" w:cs="Arial" w:eastAsia="Arial" w:hAnsi="Arial"/>
                <w:sz w:val="14"/>
                <w:szCs w:val="14"/>
                <w:b w:val="1"/>
                <w:bCs w:val="1"/>
                <w:color w:val="auto"/>
                <w:w w:val="91"/>
              </w:rPr>
              <w:t>Industry Sales</w:t>
            </w:r>
          </w:p>
        </w:tc>
        <w:tc>
          <w:tcPr>
            <w:tcW w:w="60" w:type="dxa"/>
            <w:vAlign w:val="bottom"/>
            <w:tcBorders>
              <w:bottom w:val="single" w:sz="8" w:color="auto"/>
              <w:right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4"/>
                <w:szCs w:val="14"/>
                <w:b w:val="1"/>
                <w:bCs w:val="1"/>
                <w:color w:val="auto"/>
              </w:rPr>
              <w:t>Aug. SAAR (est.)</w:t>
            </w:r>
          </w:p>
        </w:tc>
        <w:tc>
          <w:tcPr>
            <w:tcW w:w="100" w:type="dxa"/>
            <w:vAlign w:val="bottom"/>
            <w:tcBorders>
              <w:bottom w:val="single" w:sz="8" w:color="auto"/>
              <w:right w:val="single" w:sz="8" w:color="auto"/>
            </w:tcBorders>
          </w:tcPr>
          <w:p>
            <w:pPr>
              <w:spacing w:after="0"/>
              <w:rPr>
                <w:sz w:val="16"/>
                <w:szCs w:val="16"/>
                <w:color w:val="auto"/>
              </w:rPr>
            </w:pPr>
          </w:p>
        </w:tc>
        <w:tc>
          <w:tcPr>
            <w:tcW w:w="2180" w:type="dxa"/>
            <w:vAlign w:val="bottom"/>
            <w:tcBorders>
              <w:bottom w:val="single" w:sz="8" w:color="auto"/>
              <w:right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7"/>
              </w:rPr>
              <w:t>CYTD SAAR (est.)</w:t>
            </w: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4"/>
          </w:tcPr>
          <w:p>
            <w:pPr>
              <w:jc w:val="center"/>
              <w:ind w:right="240"/>
              <w:spacing w:after="0"/>
              <w:rPr>
                <w:sz w:val="20"/>
                <w:szCs w:val="20"/>
                <w:color w:val="auto"/>
              </w:rPr>
            </w:pPr>
            <w:r>
              <w:rPr>
                <w:rFonts w:ascii="Arial" w:cs="Arial" w:eastAsia="Arial" w:hAnsi="Arial"/>
                <w:sz w:val="14"/>
                <w:szCs w:val="14"/>
                <w:b w:val="1"/>
                <w:bCs w:val="1"/>
                <w:color w:val="auto"/>
                <w:w w:val="94"/>
              </w:rPr>
              <w:t>Full Year 2012 (est.)</w:t>
            </w:r>
          </w:p>
        </w:tc>
        <w:tc>
          <w:tcPr>
            <w:tcW w:w="160" w:type="dxa"/>
            <w:vAlign w:val="bottom"/>
            <w:tcBorders>
              <w:bottom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center"/>
              <w:ind w:right="88"/>
              <w:spacing w:after="0"/>
              <w:rPr>
                <w:sz w:val="20"/>
                <w:szCs w:val="20"/>
                <w:color w:val="auto"/>
              </w:rPr>
            </w:pPr>
            <w:r>
              <w:rPr>
                <w:rFonts w:ascii="Arial" w:cs="Arial" w:eastAsia="Arial" w:hAnsi="Arial"/>
                <w:sz w:val="14"/>
                <w:szCs w:val="14"/>
                <w:color w:val="auto"/>
                <w:w w:val="96"/>
              </w:rPr>
              <w:t>Light Vehicles</w:t>
            </w:r>
          </w:p>
        </w:tc>
        <w:tc>
          <w:tcPr>
            <w:tcW w:w="60" w:type="dxa"/>
            <w:vAlign w:val="bottom"/>
            <w:tcBorders>
              <w:bottom w:val="single" w:sz="8" w:color="auto"/>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4"/>
          </w:tcPr>
          <w:p>
            <w:pPr>
              <w:ind w:left="480"/>
              <w:spacing w:after="0"/>
              <w:rPr>
                <w:sz w:val="20"/>
                <w:szCs w:val="20"/>
                <w:color w:val="auto"/>
              </w:rPr>
            </w:pPr>
            <w:r>
              <w:rPr>
                <w:rFonts w:ascii="Arial" w:cs="Arial" w:eastAsia="Arial" w:hAnsi="Arial"/>
                <w:sz w:val="14"/>
                <w:szCs w:val="14"/>
                <w:color w:val="auto"/>
              </w:rPr>
              <w:t>14.6 million</w:t>
            </w:r>
          </w:p>
        </w:tc>
        <w:tc>
          <w:tcPr>
            <w:tcW w:w="100" w:type="dxa"/>
            <w:vAlign w:val="bottom"/>
            <w:tcBorders>
              <w:bottom w:val="single" w:sz="8" w:color="auto"/>
              <w:right w:val="single" w:sz="8" w:color="auto"/>
            </w:tcBorders>
          </w:tcPr>
          <w:p>
            <w:pPr>
              <w:spacing w:after="0"/>
              <w:rPr>
                <w:sz w:val="17"/>
                <w:szCs w:val="17"/>
                <w:color w:val="auto"/>
              </w:rPr>
            </w:pPr>
          </w:p>
        </w:tc>
        <w:tc>
          <w:tcPr>
            <w:tcW w:w="2180" w:type="dxa"/>
            <w:vAlign w:val="bottom"/>
            <w:tcBorders>
              <w:bottom w:val="single" w:sz="8" w:color="auto"/>
              <w:right w:val="single" w:sz="8" w:color="auto"/>
            </w:tcBorders>
            <w:gridSpan w:val="4"/>
          </w:tcPr>
          <w:p>
            <w:pPr>
              <w:jc w:val="center"/>
              <w:ind w:right="80"/>
              <w:spacing w:after="0"/>
              <w:rPr>
                <w:sz w:val="20"/>
                <w:szCs w:val="20"/>
                <w:color w:val="auto"/>
              </w:rPr>
            </w:pPr>
            <w:r>
              <w:rPr>
                <w:rFonts w:ascii="Arial" w:cs="Arial" w:eastAsia="Arial" w:hAnsi="Arial"/>
                <w:sz w:val="14"/>
                <w:szCs w:val="14"/>
                <w:color w:val="auto"/>
                <w:w w:val="98"/>
              </w:rPr>
              <w:t>14.3 million</w:t>
            </w:r>
          </w:p>
        </w:tc>
        <w:tc>
          <w:tcPr>
            <w:tcW w:w="140" w:type="dxa"/>
            <w:vAlign w:val="bottom"/>
            <w:tcBorders>
              <w:bottom w:val="single" w:sz="8" w:color="auto"/>
            </w:tcBorders>
            <w:gridSpan w:val="2"/>
          </w:tcPr>
          <w:p>
            <w:pPr>
              <w:spacing w:after="0"/>
              <w:rPr>
                <w:sz w:val="17"/>
                <w:szCs w:val="17"/>
                <w:color w:val="auto"/>
              </w:rPr>
            </w:pPr>
          </w:p>
        </w:tc>
        <w:tc>
          <w:tcPr>
            <w:tcW w:w="174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color w:val="auto"/>
                <w:w w:val="98"/>
              </w:rPr>
              <w:t>14.0 million - 14.5 million</w:t>
            </w:r>
          </w:p>
        </w:tc>
        <w:tc>
          <w:tcPr>
            <w:tcW w:w="160" w:type="dxa"/>
            <w:vAlign w:val="bottom"/>
            <w:tcBorders>
              <w:bottom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b w:val="1"/>
          <w:bCs w:val="1"/>
          <w:color w:val="auto"/>
        </w:rPr>
        <w:t xml:space="preserve">General Motors Co. </w:t>
      </w:r>
      <w:r>
        <w:rPr>
          <w:rFonts w:ascii="Arial" w:cs="Arial" w:eastAsia="Arial" w:hAnsi="Arial"/>
          <w:sz w:val="18"/>
          <w:szCs w:val="18"/>
          <w:color w:val="auto"/>
        </w:rPr>
        <w:t>(NYSE:GM, TSX: GMM) and its partners produce vehicles in 30 countries, and the company has leadership positions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world's largest and fastest-growing automotive markets. GM's brands include Chevrolet and Cadillac, as well as Baojun, Buick, GMC, Holden, Jiefang, Opel, Vauxhall and Wuling. More information on the company and its subsidiaries, including OnStar, a global leader in vehicle safety, security and information services, can be found at </w:t>
      </w:r>
      <w:r>
        <w:rPr>
          <w:rFonts w:ascii="Arial" w:cs="Arial" w:eastAsia="Arial" w:hAnsi="Arial"/>
          <w:sz w:val="18"/>
          <w:szCs w:val="18"/>
          <w:u w:val="single" w:color="auto"/>
          <w:color w:val="auto"/>
        </w:rPr>
        <w:t>http://www.gm.com</w:t>
      </w:r>
      <w:r>
        <w:rPr>
          <w:rFonts w:ascii="Arial" w:cs="Arial" w:eastAsia="Arial" w:hAnsi="Arial"/>
          <w:sz w:val="18"/>
          <w:szCs w:val="18"/>
          <w:color w:val="auto"/>
        </w:rPr>
        <w:t>.</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Jim Cain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GM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313-407-2843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james.cain@gm.com</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19"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In this press release and in related comments by our management, our use of the words “expect,” “anticipate,” “possible,” “potential,” “target,” “believe,” “commit,” “intend,” “continue,” “may,” “would,” “could,” “should,” “project,” “projected,” “positioned” or similar expressions is intended to identify forward-looking statements that represent our current judgment about possible future events. We believe these judgments are reasonable, but these statements are not guarantees of any events or financial results, and our actual results may differ materially due to a variety of important factors. Among other items, such factors might include: our ability to realize production efficiencies and to achieve reductions in costs as a result of our restructuring initiatives and labor modifications; our ability to maintain quality control over our vehicles and avoid material vehicle recalls; our ability to maintain adequate liquidity and financing sources and an appropriate level of debt, including as required to fund our planned significant investment in new technology; the ability of our suppliers to timely deliver parts, components and systems; our ability to realize successful vehicle applications of new technology; and our ability to continue to attract new customers, particularly for our new products. GM's most recent annual report on Form 10-K and quarterly reports on Form 10-Q provides information about these and other factors, which we may revise or supplement in future reports to the SEC.</w:t>
      </w:r>
    </w:p>
    <w:p>
      <w:pPr>
        <w:sectPr>
          <w:pgSz w:w="11900" w:h="16838" w:orient="portrait"/>
          <w:cols w:equalWidth="0" w:num="1">
            <w:col w:w="11360"/>
          </w:cols>
          <w:pgMar w:left="240" w:top="714" w:right="29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85"/>
        </w:trPr>
        <w:tc>
          <w:tcPr>
            <w:tcW w:w="2480" w:type="dxa"/>
            <w:vAlign w:val="bottom"/>
            <w:tcBorders>
              <w:top w:val="single" w:sz="8" w:color="auto"/>
              <w:left w:val="single" w:sz="8" w:color="auto"/>
              <w:right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jc w:val="right"/>
              <w:ind w:right="528"/>
              <w:spacing w:after="0"/>
              <w:rPr>
                <w:sz w:val="20"/>
                <w:szCs w:val="20"/>
                <w:color w:val="auto"/>
              </w:rPr>
            </w:pPr>
            <w:r>
              <w:rPr>
                <w:rFonts w:ascii="Arial" w:cs="Arial" w:eastAsia="Arial" w:hAnsi="Arial"/>
                <w:sz w:val="14"/>
                <w:szCs w:val="14"/>
                <w:color w:val="auto"/>
              </w:rPr>
              <w:t>August</w:t>
            </w:r>
          </w:p>
        </w:tc>
        <w:tc>
          <w:tcPr>
            <w:tcW w:w="1080" w:type="dxa"/>
            <w:vAlign w:val="bottom"/>
            <w:tcBorders>
              <w:top w:val="single" w:sz="8" w:color="auto"/>
              <w:right w:val="single" w:sz="8" w:color="auto"/>
            </w:tcBorders>
          </w:tcPr>
          <w:p>
            <w:pPr>
              <w:spacing w:after="0"/>
              <w:rPr>
                <w:sz w:val="24"/>
                <w:szCs w:val="24"/>
                <w:color w:val="auto"/>
              </w:rPr>
            </w:pPr>
          </w:p>
        </w:tc>
        <w:tc>
          <w:tcPr>
            <w:tcW w:w="2500" w:type="dxa"/>
            <w:vAlign w:val="bottom"/>
            <w:tcBorders>
              <w:top w:val="single" w:sz="8" w:color="auto"/>
            </w:tcBorders>
            <w:gridSpan w:val="2"/>
          </w:tcPr>
          <w:p>
            <w:pPr>
              <w:jc w:val="right"/>
              <w:ind w:right="88"/>
              <w:spacing w:after="0"/>
              <w:rPr>
                <w:sz w:val="20"/>
                <w:szCs w:val="20"/>
                <w:color w:val="auto"/>
              </w:rPr>
            </w:pPr>
            <w:r>
              <w:rPr>
                <w:rFonts w:ascii="Arial" w:cs="Arial" w:eastAsia="Arial" w:hAnsi="Arial"/>
                <w:sz w:val="14"/>
                <w:szCs w:val="14"/>
                <w:color w:val="auto"/>
              </w:rPr>
              <w:t>(Calendar Year-to-Date)</w:t>
            </w:r>
          </w:p>
        </w:tc>
        <w:tc>
          <w:tcPr>
            <w:tcW w:w="940" w:type="dxa"/>
            <w:vAlign w:val="bottom"/>
            <w:tcBorders>
              <w:top w:val="single" w:sz="8" w:color="auto"/>
              <w:right w:val="single" w:sz="8" w:color="auto"/>
            </w:tcBorders>
          </w:tcPr>
          <w:p>
            <w:pPr>
              <w:spacing w:after="0"/>
              <w:rPr>
                <w:sz w:val="24"/>
                <w:szCs w:val="24"/>
                <w:color w:val="auto"/>
              </w:rPr>
            </w:pPr>
          </w:p>
        </w:tc>
      </w:tr>
      <w:tr>
        <w:trPr>
          <w:trHeight w:val="289"/>
        </w:trPr>
        <w:tc>
          <w:tcPr>
            <w:tcW w:w="2480" w:type="dxa"/>
            <w:vAlign w:val="bottom"/>
            <w:tcBorders>
              <w:left w:val="single" w:sz="8" w:color="auto"/>
              <w:right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w w:val="98"/>
              </w:rPr>
              <w:t>January - August</w:t>
            </w:r>
          </w:p>
        </w:tc>
        <w:tc>
          <w:tcPr>
            <w:tcW w:w="940" w:type="dxa"/>
            <w:vAlign w:val="bottom"/>
            <w:tcBorders>
              <w:bottom w:val="single" w:sz="8" w:color="auto"/>
              <w:right w:val="single" w:sz="8" w:color="auto"/>
            </w:tcBorders>
          </w:tcPr>
          <w:p>
            <w:pPr>
              <w:spacing w:after="0"/>
              <w:rPr>
                <w:sz w:val="24"/>
                <w:szCs w:val="24"/>
                <w:color w:val="auto"/>
              </w:rPr>
            </w:pPr>
          </w:p>
        </w:tc>
      </w:tr>
      <w:tr>
        <w:trPr>
          <w:trHeight w:val="157"/>
        </w:trPr>
        <w:tc>
          <w:tcPr>
            <w:tcW w:w="2480" w:type="dxa"/>
            <w:vAlign w:val="bottom"/>
            <w:tcBorders>
              <w:left w:val="single" w:sz="8" w:color="auto"/>
              <w:right w:val="single" w:sz="8" w:color="auto"/>
            </w:tcBorders>
          </w:tcPr>
          <w:p>
            <w:pPr>
              <w:spacing w:after="0"/>
              <w:rPr>
                <w:sz w:val="13"/>
                <w:szCs w:val="13"/>
                <w:color w:val="auto"/>
              </w:rPr>
            </w:pPr>
          </w:p>
        </w:tc>
        <w:tc>
          <w:tcPr>
            <w:tcW w:w="1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80" w:type="dxa"/>
            <w:vAlign w:val="bottom"/>
            <w:tcBorders>
              <w:right w:val="single" w:sz="8" w:color="auto"/>
            </w:tcBorders>
          </w:tcPr>
          <w:p>
            <w:pPr>
              <w:jc w:val="right"/>
              <w:ind w:right="168"/>
              <w:spacing w:after="0" w:line="157" w:lineRule="exact"/>
              <w:rPr>
                <w:sz w:val="20"/>
                <w:szCs w:val="20"/>
                <w:color w:val="auto"/>
              </w:rPr>
            </w:pPr>
            <w:r>
              <w:rPr>
                <w:rFonts w:ascii="Arial" w:cs="Arial" w:eastAsia="Arial" w:hAnsi="Arial"/>
                <w:sz w:val="14"/>
                <w:szCs w:val="14"/>
                <w:color w:val="auto"/>
              </w:rPr>
              <w:t>%Change</w:t>
            </w:r>
          </w:p>
        </w:tc>
        <w:tc>
          <w:tcPr>
            <w:tcW w:w="10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40" w:type="dxa"/>
            <w:vAlign w:val="bottom"/>
            <w:tcBorders>
              <w:right w:val="single" w:sz="8" w:color="auto"/>
            </w:tcBorders>
          </w:tcPr>
          <w:p>
            <w:pPr>
              <w:jc w:val="right"/>
              <w:ind w:right="148"/>
              <w:spacing w:after="0" w:line="157" w:lineRule="exact"/>
              <w:rPr>
                <w:sz w:val="20"/>
                <w:szCs w:val="20"/>
                <w:color w:val="auto"/>
              </w:rPr>
            </w:pPr>
            <w:r>
              <w:rPr>
                <w:rFonts w:ascii="Arial" w:cs="Arial" w:eastAsia="Arial" w:hAnsi="Arial"/>
                <w:sz w:val="14"/>
                <w:szCs w:val="14"/>
                <w:color w:val="auto"/>
              </w:rPr>
              <w:t>%Change</w:t>
            </w:r>
          </w:p>
        </w:tc>
      </w:tr>
      <w:tr>
        <w:trPr>
          <w:trHeight w:val="215"/>
        </w:trPr>
        <w:tc>
          <w:tcPr>
            <w:tcW w:w="2480" w:type="dxa"/>
            <w:vAlign w:val="bottom"/>
            <w:tcBorders>
              <w:left w:val="single" w:sz="8" w:color="auto"/>
              <w:bottom w:val="single" w:sz="8" w:color="auto"/>
              <w:right w:val="single" w:sz="8" w:color="auto"/>
            </w:tcBorders>
          </w:tcPr>
          <w:p>
            <w:pPr>
              <w:spacing w:after="0"/>
              <w:rPr>
                <w:sz w:val="18"/>
                <w:szCs w:val="18"/>
                <w:color w:val="auto"/>
              </w:rPr>
            </w:pP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2012</w:t>
            </w:r>
          </w:p>
        </w:tc>
        <w:tc>
          <w:tcPr>
            <w:tcW w:w="12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2011</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Volume</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2012</w:t>
            </w:r>
          </w:p>
        </w:tc>
        <w:tc>
          <w:tcPr>
            <w:tcW w:w="14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2011</w:t>
            </w:r>
          </w:p>
        </w:tc>
        <w:tc>
          <w:tcPr>
            <w:tcW w:w="94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color w:val="auto"/>
              </w:rPr>
              <w:t>Volume</w:t>
            </w:r>
          </w:p>
        </w:tc>
      </w:tr>
      <w:tr>
        <w:trPr>
          <w:trHeight w:val="258"/>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Enclave</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5,125</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5,387</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(4.9)</w:t>
            </w:r>
          </w:p>
        </w:tc>
        <w:tc>
          <w:tcPr>
            <w:tcW w:w="1040" w:type="dxa"/>
            <w:vAlign w:val="bottom"/>
          </w:tcPr>
          <w:p>
            <w:pPr>
              <w:jc w:val="right"/>
              <w:spacing w:after="0"/>
              <w:rPr>
                <w:sz w:val="20"/>
                <w:szCs w:val="20"/>
                <w:color w:val="auto"/>
              </w:rPr>
            </w:pPr>
            <w:r>
              <w:rPr>
                <w:rFonts w:ascii="Arial" w:cs="Arial" w:eastAsia="Arial" w:hAnsi="Arial"/>
                <w:sz w:val="14"/>
                <w:szCs w:val="14"/>
                <w:color w:val="auto"/>
              </w:rPr>
              <w:t>37,351</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39,536</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(5.5)</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LaCrosse</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5,593</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5,422</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3.2</w:t>
            </w:r>
          </w:p>
        </w:tc>
        <w:tc>
          <w:tcPr>
            <w:tcW w:w="1040" w:type="dxa"/>
            <w:vAlign w:val="bottom"/>
          </w:tcPr>
          <w:p>
            <w:pPr>
              <w:jc w:val="right"/>
              <w:spacing w:after="0"/>
              <w:rPr>
                <w:sz w:val="20"/>
                <w:szCs w:val="20"/>
                <w:color w:val="auto"/>
              </w:rPr>
            </w:pPr>
            <w:r>
              <w:rPr>
                <w:rFonts w:ascii="Arial" w:cs="Arial" w:eastAsia="Arial" w:hAnsi="Arial"/>
                <w:sz w:val="14"/>
                <w:szCs w:val="14"/>
                <w:color w:val="auto"/>
              </w:rPr>
              <w:t>40,486</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40,720</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(0.6)</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Lucerne</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10</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1,392</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(99.3)</w:t>
            </w:r>
          </w:p>
        </w:tc>
        <w:tc>
          <w:tcPr>
            <w:tcW w:w="1040" w:type="dxa"/>
            <w:vAlign w:val="bottom"/>
          </w:tcPr>
          <w:p>
            <w:pPr>
              <w:jc w:val="right"/>
              <w:spacing w:after="0"/>
              <w:rPr>
                <w:sz w:val="20"/>
                <w:szCs w:val="20"/>
                <w:color w:val="auto"/>
              </w:rPr>
            </w:pPr>
            <w:r>
              <w:rPr>
                <w:rFonts w:ascii="Arial" w:cs="Arial" w:eastAsia="Arial" w:hAnsi="Arial"/>
                <w:sz w:val="14"/>
                <w:szCs w:val="14"/>
                <w:color w:val="auto"/>
              </w:rPr>
              <w:t>964</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16,905</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(94.3)</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Regal</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2,072</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3,820</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(45.8)</w:t>
            </w:r>
          </w:p>
        </w:tc>
        <w:tc>
          <w:tcPr>
            <w:tcW w:w="1040" w:type="dxa"/>
            <w:vAlign w:val="bottom"/>
          </w:tcPr>
          <w:p>
            <w:pPr>
              <w:jc w:val="right"/>
              <w:spacing w:after="0"/>
              <w:rPr>
                <w:sz w:val="20"/>
                <w:szCs w:val="20"/>
                <w:color w:val="auto"/>
              </w:rPr>
            </w:pPr>
            <w:r>
              <w:rPr>
                <w:rFonts w:ascii="Arial" w:cs="Arial" w:eastAsia="Arial" w:hAnsi="Arial"/>
                <w:sz w:val="14"/>
                <w:szCs w:val="14"/>
                <w:color w:val="auto"/>
              </w:rPr>
              <w:t>18,684</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29,332</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(36.3)</w:t>
            </w:r>
          </w:p>
        </w:tc>
      </w:tr>
      <w:tr>
        <w:trPr>
          <w:trHeight w:val="276"/>
        </w:trPr>
        <w:tc>
          <w:tcPr>
            <w:tcW w:w="24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Verano</w:t>
            </w: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5,200</w:t>
            </w:r>
          </w:p>
        </w:tc>
        <w:tc>
          <w:tcPr>
            <w:tcW w:w="12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25,104</w:t>
            </w:r>
          </w:p>
        </w:tc>
        <w:tc>
          <w:tcPr>
            <w:tcW w:w="14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77"/>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Buick Total</w:t>
            </w: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18,000</w:t>
            </w:r>
          </w:p>
        </w:tc>
        <w:tc>
          <w:tcPr>
            <w:tcW w:w="12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16,021</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12.4</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122,589</w:t>
            </w:r>
          </w:p>
        </w:tc>
        <w:tc>
          <w:tcPr>
            <w:tcW w:w="14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126,493</w:t>
            </w:r>
          </w:p>
        </w:tc>
        <w:tc>
          <w:tcPr>
            <w:tcW w:w="940" w:type="dxa"/>
            <w:vAlign w:val="bottom"/>
            <w:tcBorders>
              <w:bottom w:val="single" w:sz="8" w:color="auto"/>
              <w:right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(3.1)</w:t>
            </w:r>
          </w:p>
        </w:tc>
      </w:tr>
      <w:tr>
        <w:trPr>
          <w:trHeight w:val="258"/>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CTS</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5,136</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5,783</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(11.2)</w:t>
            </w:r>
          </w:p>
        </w:tc>
        <w:tc>
          <w:tcPr>
            <w:tcW w:w="1040" w:type="dxa"/>
            <w:vAlign w:val="bottom"/>
          </w:tcPr>
          <w:p>
            <w:pPr>
              <w:jc w:val="right"/>
              <w:spacing w:after="0"/>
              <w:rPr>
                <w:sz w:val="20"/>
                <w:szCs w:val="20"/>
                <w:color w:val="auto"/>
              </w:rPr>
            </w:pPr>
            <w:r>
              <w:rPr>
                <w:rFonts w:ascii="Arial" w:cs="Arial" w:eastAsia="Arial" w:hAnsi="Arial"/>
                <w:sz w:val="14"/>
                <w:szCs w:val="14"/>
                <w:color w:val="auto"/>
              </w:rPr>
              <w:t>35,362</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37,237</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(5.0)</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DTS</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11</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719</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(98.5)</w:t>
            </w:r>
          </w:p>
        </w:tc>
        <w:tc>
          <w:tcPr>
            <w:tcW w:w="1040" w:type="dxa"/>
            <w:vAlign w:val="bottom"/>
          </w:tcPr>
          <w:p>
            <w:pPr>
              <w:jc w:val="right"/>
              <w:spacing w:after="0"/>
              <w:rPr>
                <w:sz w:val="20"/>
                <w:szCs w:val="20"/>
                <w:color w:val="auto"/>
              </w:rPr>
            </w:pPr>
            <w:r>
              <w:rPr>
                <w:rFonts w:ascii="Arial" w:cs="Arial" w:eastAsia="Arial" w:hAnsi="Arial"/>
                <w:sz w:val="14"/>
                <w:szCs w:val="14"/>
                <w:color w:val="auto"/>
              </w:rPr>
              <w:t>460</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10,172</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(95.5)</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Escalade</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1,264</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1,105</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14.4</w:t>
            </w:r>
          </w:p>
        </w:tc>
        <w:tc>
          <w:tcPr>
            <w:tcW w:w="1040" w:type="dxa"/>
            <w:vAlign w:val="bottom"/>
          </w:tcPr>
          <w:p>
            <w:pPr>
              <w:jc w:val="right"/>
              <w:spacing w:after="0"/>
              <w:rPr>
                <w:sz w:val="20"/>
                <w:szCs w:val="20"/>
                <w:color w:val="auto"/>
              </w:rPr>
            </w:pPr>
            <w:r>
              <w:rPr>
                <w:rFonts w:ascii="Arial" w:cs="Arial" w:eastAsia="Arial" w:hAnsi="Arial"/>
                <w:sz w:val="14"/>
                <w:szCs w:val="14"/>
                <w:color w:val="auto"/>
              </w:rPr>
              <w:t>8,381</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8,964</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(6.5)</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Escalade ESV</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742</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655</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13.3</w:t>
            </w:r>
          </w:p>
        </w:tc>
        <w:tc>
          <w:tcPr>
            <w:tcW w:w="1040" w:type="dxa"/>
            <w:vAlign w:val="bottom"/>
          </w:tcPr>
          <w:p>
            <w:pPr>
              <w:jc w:val="right"/>
              <w:spacing w:after="0"/>
              <w:rPr>
                <w:sz w:val="20"/>
                <w:szCs w:val="20"/>
                <w:color w:val="auto"/>
              </w:rPr>
            </w:pPr>
            <w:r>
              <w:rPr>
                <w:rFonts w:ascii="Arial" w:cs="Arial" w:eastAsia="Arial" w:hAnsi="Arial"/>
                <w:sz w:val="14"/>
                <w:szCs w:val="14"/>
                <w:color w:val="auto"/>
              </w:rPr>
              <w:t>5,200</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5,057</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2.8</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Escalade EXT</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183</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174</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5.2</w:t>
            </w:r>
          </w:p>
        </w:tc>
        <w:tc>
          <w:tcPr>
            <w:tcW w:w="1040" w:type="dxa"/>
            <w:vAlign w:val="bottom"/>
          </w:tcPr>
          <w:p>
            <w:pPr>
              <w:jc w:val="right"/>
              <w:spacing w:after="0"/>
              <w:rPr>
                <w:sz w:val="20"/>
                <w:szCs w:val="20"/>
                <w:color w:val="auto"/>
              </w:rPr>
            </w:pPr>
            <w:r>
              <w:rPr>
                <w:rFonts w:ascii="Arial" w:cs="Arial" w:eastAsia="Arial" w:hAnsi="Arial"/>
                <w:sz w:val="14"/>
                <w:szCs w:val="14"/>
                <w:color w:val="auto"/>
              </w:rPr>
              <w:t>1,160</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1,241</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(6.5)</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SRX</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5,203</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4,627</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12.4</w:t>
            </w:r>
          </w:p>
        </w:tc>
        <w:tc>
          <w:tcPr>
            <w:tcW w:w="1040" w:type="dxa"/>
            <w:vAlign w:val="bottom"/>
          </w:tcPr>
          <w:p>
            <w:pPr>
              <w:jc w:val="right"/>
              <w:spacing w:after="0"/>
              <w:rPr>
                <w:sz w:val="20"/>
                <w:szCs w:val="20"/>
                <w:color w:val="auto"/>
              </w:rPr>
            </w:pPr>
            <w:r>
              <w:rPr>
                <w:rFonts w:ascii="Arial" w:cs="Arial" w:eastAsia="Arial" w:hAnsi="Arial"/>
                <w:sz w:val="14"/>
                <w:szCs w:val="14"/>
                <w:color w:val="auto"/>
              </w:rPr>
              <w:t>35,564</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34,960</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1.7</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STS</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7</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145</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(95.2)</w:t>
            </w:r>
          </w:p>
        </w:tc>
        <w:tc>
          <w:tcPr>
            <w:tcW w:w="1040" w:type="dxa"/>
            <w:vAlign w:val="bottom"/>
          </w:tcPr>
          <w:p>
            <w:pPr>
              <w:jc w:val="right"/>
              <w:spacing w:after="0"/>
              <w:rPr>
                <w:sz w:val="20"/>
                <w:szCs w:val="20"/>
                <w:color w:val="auto"/>
              </w:rPr>
            </w:pPr>
            <w:r>
              <w:rPr>
                <w:rFonts w:ascii="Arial" w:cs="Arial" w:eastAsia="Arial" w:hAnsi="Arial"/>
                <w:sz w:val="14"/>
                <w:szCs w:val="14"/>
                <w:color w:val="auto"/>
              </w:rPr>
              <w:t>156</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2,806</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(94.4)</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XLR</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12</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89"/>
        </w:trPr>
        <w:tc>
          <w:tcPr>
            <w:tcW w:w="24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XTS</w:t>
            </w: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2,158</w:t>
            </w:r>
          </w:p>
        </w:tc>
        <w:tc>
          <w:tcPr>
            <w:tcW w:w="12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4,650</w:t>
            </w:r>
          </w:p>
        </w:tc>
        <w:tc>
          <w:tcPr>
            <w:tcW w:w="14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77"/>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Cadillac Total</w:t>
            </w: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14,704</w:t>
            </w:r>
          </w:p>
        </w:tc>
        <w:tc>
          <w:tcPr>
            <w:tcW w:w="12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13,208</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11.3</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90,933</w:t>
            </w:r>
          </w:p>
        </w:tc>
        <w:tc>
          <w:tcPr>
            <w:tcW w:w="14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100,449</w:t>
            </w:r>
          </w:p>
        </w:tc>
        <w:tc>
          <w:tcPr>
            <w:tcW w:w="940" w:type="dxa"/>
            <w:vAlign w:val="bottom"/>
            <w:tcBorders>
              <w:bottom w:val="single" w:sz="8" w:color="auto"/>
              <w:right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(9.5)</w:t>
            </w:r>
          </w:p>
        </w:tc>
      </w:tr>
      <w:tr>
        <w:trPr>
          <w:trHeight w:val="258"/>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Avalanche</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2,294</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1,789</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28.2</w:t>
            </w:r>
          </w:p>
        </w:tc>
        <w:tc>
          <w:tcPr>
            <w:tcW w:w="1040" w:type="dxa"/>
            <w:vAlign w:val="bottom"/>
          </w:tcPr>
          <w:p>
            <w:pPr>
              <w:jc w:val="right"/>
              <w:spacing w:after="0"/>
              <w:rPr>
                <w:sz w:val="20"/>
                <w:szCs w:val="20"/>
                <w:color w:val="auto"/>
              </w:rPr>
            </w:pPr>
            <w:r>
              <w:rPr>
                <w:rFonts w:ascii="Arial" w:cs="Arial" w:eastAsia="Arial" w:hAnsi="Arial"/>
                <w:sz w:val="14"/>
                <w:szCs w:val="14"/>
                <w:color w:val="auto"/>
              </w:rPr>
              <w:t>15,119</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12,128</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24.7</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Aveo</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1</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2,596</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59</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27,211</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(99.8)</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Camaro</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6,675</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6,823</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(2.2)</w:t>
            </w:r>
          </w:p>
        </w:tc>
        <w:tc>
          <w:tcPr>
            <w:tcW w:w="1040" w:type="dxa"/>
            <w:vAlign w:val="bottom"/>
          </w:tcPr>
          <w:p>
            <w:pPr>
              <w:jc w:val="right"/>
              <w:spacing w:after="0"/>
              <w:rPr>
                <w:sz w:val="20"/>
                <w:szCs w:val="20"/>
                <w:color w:val="auto"/>
              </w:rPr>
            </w:pPr>
            <w:r>
              <w:rPr>
                <w:rFonts w:ascii="Arial" w:cs="Arial" w:eastAsia="Arial" w:hAnsi="Arial"/>
                <w:sz w:val="14"/>
                <w:szCs w:val="14"/>
                <w:color w:val="auto"/>
              </w:rPr>
              <w:t>63,298</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63,255</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0.1</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Caprice</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731</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203</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260.1</w:t>
            </w:r>
          </w:p>
        </w:tc>
        <w:tc>
          <w:tcPr>
            <w:tcW w:w="1040" w:type="dxa"/>
            <w:vAlign w:val="bottom"/>
          </w:tcPr>
          <w:p>
            <w:pPr>
              <w:jc w:val="right"/>
              <w:spacing w:after="0"/>
              <w:rPr>
                <w:sz w:val="20"/>
                <w:szCs w:val="20"/>
                <w:color w:val="auto"/>
              </w:rPr>
            </w:pPr>
            <w:r>
              <w:rPr>
                <w:rFonts w:ascii="Arial" w:cs="Arial" w:eastAsia="Arial" w:hAnsi="Arial"/>
                <w:sz w:val="14"/>
                <w:szCs w:val="14"/>
                <w:color w:val="auto"/>
              </w:rPr>
              <w:t>2,411</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358</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573.5</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Captiva Sport</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2,464</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24,299</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Cobalt</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4</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11</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839</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(98.7)</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Colorado</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4,222</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2,531</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66.8</w:t>
            </w:r>
          </w:p>
        </w:tc>
        <w:tc>
          <w:tcPr>
            <w:tcW w:w="1040" w:type="dxa"/>
            <w:vAlign w:val="bottom"/>
          </w:tcPr>
          <w:p>
            <w:pPr>
              <w:jc w:val="right"/>
              <w:spacing w:after="0"/>
              <w:rPr>
                <w:sz w:val="20"/>
                <w:szCs w:val="20"/>
                <w:color w:val="auto"/>
              </w:rPr>
            </w:pPr>
            <w:r>
              <w:rPr>
                <w:rFonts w:ascii="Arial" w:cs="Arial" w:eastAsia="Arial" w:hAnsi="Arial"/>
                <w:sz w:val="14"/>
                <w:szCs w:val="14"/>
                <w:color w:val="auto"/>
              </w:rPr>
              <w:t>29,775</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21,814</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36.5</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Corvette</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1,210</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936</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29.3</w:t>
            </w:r>
          </w:p>
        </w:tc>
        <w:tc>
          <w:tcPr>
            <w:tcW w:w="1040" w:type="dxa"/>
            <w:vAlign w:val="bottom"/>
          </w:tcPr>
          <w:p>
            <w:pPr>
              <w:jc w:val="right"/>
              <w:spacing w:after="0"/>
              <w:rPr>
                <w:sz w:val="20"/>
                <w:szCs w:val="20"/>
                <w:color w:val="auto"/>
              </w:rPr>
            </w:pPr>
            <w:r>
              <w:rPr>
                <w:rFonts w:ascii="Arial" w:cs="Arial" w:eastAsia="Arial" w:hAnsi="Arial"/>
                <w:sz w:val="14"/>
                <w:szCs w:val="14"/>
                <w:color w:val="auto"/>
              </w:rPr>
              <w:t>9,219</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9,123</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1.1</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Cruze</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25,975</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21,807</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19.1</w:t>
            </w:r>
          </w:p>
        </w:tc>
        <w:tc>
          <w:tcPr>
            <w:tcW w:w="1040" w:type="dxa"/>
            <w:vAlign w:val="bottom"/>
          </w:tcPr>
          <w:p>
            <w:pPr>
              <w:jc w:val="right"/>
              <w:spacing w:after="0"/>
              <w:rPr>
                <w:sz w:val="20"/>
                <w:szCs w:val="20"/>
                <w:color w:val="auto"/>
              </w:rPr>
            </w:pPr>
            <w:r>
              <w:rPr>
                <w:rFonts w:ascii="Arial" w:cs="Arial" w:eastAsia="Arial" w:hAnsi="Arial"/>
                <w:sz w:val="14"/>
                <w:szCs w:val="14"/>
                <w:color w:val="auto"/>
              </w:rPr>
              <w:t>154,813</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169,427</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(8.6)</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Equinox</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20,231</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16,606</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21.8</w:t>
            </w:r>
          </w:p>
        </w:tc>
        <w:tc>
          <w:tcPr>
            <w:tcW w:w="1040" w:type="dxa"/>
            <w:vAlign w:val="bottom"/>
          </w:tcPr>
          <w:p>
            <w:pPr>
              <w:jc w:val="right"/>
              <w:spacing w:after="0"/>
              <w:rPr>
                <w:sz w:val="20"/>
                <w:szCs w:val="20"/>
                <w:color w:val="auto"/>
              </w:rPr>
            </w:pPr>
            <w:r>
              <w:rPr>
                <w:rFonts w:ascii="Arial" w:cs="Arial" w:eastAsia="Arial" w:hAnsi="Arial"/>
                <w:sz w:val="14"/>
                <w:szCs w:val="14"/>
                <w:color w:val="auto"/>
              </w:rPr>
              <w:t>151,027</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129,538</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16.6</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Express</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6,861</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5,819</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17.9</w:t>
            </w:r>
          </w:p>
        </w:tc>
        <w:tc>
          <w:tcPr>
            <w:tcW w:w="1040" w:type="dxa"/>
            <w:vAlign w:val="bottom"/>
          </w:tcPr>
          <w:p>
            <w:pPr>
              <w:jc w:val="right"/>
              <w:spacing w:after="0"/>
              <w:rPr>
                <w:sz w:val="20"/>
                <w:szCs w:val="20"/>
                <w:color w:val="auto"/>
              </w:rPr>
            </w:pPr>
            <w:r>
              <w:rPr>
                <w:rFonts w:ascii="Arial" w:cs="Arial" w:eastAsia="Arial" w:hAnsi="Arial"/>
                <w:sz w:val="14"/>
                <w:szCs w:val="14"/>
                <w:color w:val="auto"/>
              </w:rPr>
              <w:t>54,005</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44,118</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22.4</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HHR</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794</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20</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36,613</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Impala</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17,066</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13,329</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28.0</w:t>
            </w:r>
          </w:p>
        </w:tc>
        <w:tc>
          <w:tcPr>
            <w:tcW w:w="1040" w:type="dxa"/>
            <w:vAlign w:val="bottom"/>
          </w:tcPr>
          <w:p>
            <w:pPr>
              <w:jc w:val="right"/>
              <w:spacing w:after="0"/>
              <w:rPr>
                <w:sz w:val="20"/>
                <w:szCs w:val="20"/>
                <w:color w:val="auto"/>
              </w:rPr>
            </w:pPr>
            <w:r>
              <w:rPr>
                <w:rFonts w:ascii="Arial" w:cs="Arial" w:eastAsia="Arial" w:hAnsi="Arial"/>
                <w:sz w:val="14"/>
                <w:szCs w:val="14"/>
                <w:color w:val="auto"/>
              </w:rPr>
              <w:t>124,920</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124,300</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0.5</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Kodiak 4/5 Series</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10</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Malibu</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14,495</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17,840</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(18.8)</w:t>
            </w:r>
          </w:p>
        </w:tc>
        <w:tc>
          <w:tcPr>
            <w:tcW w:w="1040" w:type="dxa"/>
            <w:vAlign w:val="bottom"/>
          </w:tcPr>
          <w:p>
            <w:pPr>
              <w:jc w:val="right"/>
              <w:spacing w:after="0"/>
              <w:rPr>
                <w:sz w:val="20"/>
                <w:szCs w:val="20"/>
                <w:color w:val="auto"/>
              </w:rPr>
            </w:pPr>
            <w:r>
              <w:rPr>
                <w:rFonts w:ascii="Arial" w:cs="Arial" w:eastAsia="Arial" w:hAnsi="Arial"/>
                <w:sz w:val="14"/>
                <w:szCs w:val="14"/>
                <w:color w:val="auto"/>
              </w:rPr>
              <w:t>168,277</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160,152</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5.1</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Silverado-C/K Pickup</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38,295</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36,832</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4.0</w:t>
            </w:r>
          </w:p>
        </w:tc>
        <w:tc>
          <w:tcPr>
            <w:tcW w:w="1040" w:type="dxa"/>
            <w:vAlign w:val="bottom"/>
          </w:tcPr>
          <w:p>
            <w:pPr>
              <w:jc w:val="right"/>
              <w:spacing w:after="0"/>
              <w:rPr>
                <w:sz w:val="20"/>
                <w:szCs w:val="20"/>
                <w:color w:val="auto"/>
              </w:rPr>
            </w:pPr>
            <w:r>
              <w:rPr>
                <w:rFonts w:ascii="Arial" w:cs="Arial" w:eastAsia="Arial" w:hAnsi="Arial"/>
                <w:sz w:val="14"/>
                <w:szCs w:val="14"/>
                <w:color w:val="auto"/>
              </w:rPr>
              <w:t>261,775</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252,738</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3.6</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Sonic</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8,703</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280</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57,221</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280</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Spark</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2,630</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4,090</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Suburban (Chevy)</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3,093</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4,938</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(37.4)</w:t>
            </w:r>
          </w:p>
        </w:tc>
        <w:tc>
          <w:tcPr>
            <w:tcW w:w="1040" w:type="dxa"/>
            <w:vAlign w:val="bottom"/>
          </w:tcPr>
          <w:p>
            <w:pPr>
              <w:jc w:val="right"/>
              <w:spacing w:after="0"/>
              <w:rPr>
                <w:sz w:val="20"/>
                <w:szCs w:val="20"/>
                <w:color w:val="auto"/>
              </w:rPr>
            </w:pPr>
            <w:r>
              <w:rPr>
                <w:rFonts w:ascii="Arial" w:cs="Arial" w:eastAsia="Arial" w:hAnsi="Arial"/>
                <w:sz w:val="14"/>
                <w:szCs w:val="14"/>
                <w:color w:val="auto"/>
              </w:rPr>
              <w:t>30,606</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27,809</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10.1</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Tahoe</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5,458</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8,069</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(32.4)</w:t>
            </w:r>
          </w:p>
        </w:tc>
        <w:tc>
          <w:tcPr>
            <w:tcW w:w="1040" w:type="dxa"/>
            <w:vAlign w:val="bottom"/>
          </w:tcPr>
          <w:p>
            <w:pPr>
              <w:jc w:val="right"/>
              <w:spacing w:after="0"/>
              <w:rPr>
                <w:sz w:val="20"/>
                <w:szCs w:val="20"/>
                <w:color w:val="auto"/>
              </w:rPr>
            </w:pPr>
            <w:r>
              <w:rPr>
                <w:rFonts w:ascii="Arial" w:cs="Arial" w:eastAsia="Arial" w:hAnsi="Arial"/>
                <w:sz w:val="14"/>
                <w:szCs w:val="14"/>
                <w:color w:val="auto"/>
              </w:rPr>
              <w:t>44,785</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47,823</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(6.4)</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TrailBlazer</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33</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Traverse</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6,743</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11,281</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(40.2)</w:t>
            </w:r>
          </w:p>
        </w:tc>
        <w:tc>
          <w:tcPr>
            <w:tcW w:w="1040" w:type="dxa"/>
            <w:vAlign w:val="bottom"/>
          </w:tcPr>
          <w:p>
            <w:pPr>
              <w:jc w:val="right"/>
              <w:spacing w:after="0"/>
              <w:rPr>
                <w:sz w:val="20"/>
                <w:szCs w:val="20"/>
                <w:color w:val="auto"/>
              </w:rPr>
            </w:pPr>
            <w:r>
              <w:rPr>
                <w:rFonts w:ascii="Arial" w:cs="Arial" w:eastAsia="Arial" w:hAnsi="Arial"/>
                <w:sz w:val="14"/>
                <w:szCs w:val="14"/>
                <w:color w:val="auto"/>
              </w:rPr>
              <w:t>61,355</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75,591</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(18.8)</w:t>
            </w:r>
          </w:p>
        </w:tc>
      </w:tr>
      <w:tr>
        <w:trPr>
          <w:trHeight w:val="289"/>
        </w:trPr>
        <w:tc>
          <w:tcPr>
            <w:tcW w:w="24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Volt</w:t>
            </w: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2,831</w:t>
            </w:r>
          </w:p>
        </w:tc>
        <w:tc>
          <w:tcPr>
            <w:tcW w:w="12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302</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837.4</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13,497</w:t>
            </w:r>
          </w:p>
        </w:tc>
        <w:tc>
          <w:tcPr>
            <w:tcW w:w="14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3,172</w:t>
            </w:r>
          </w:p>
        </w:tc>
        <w:tc>
          <w:tcPr>
            <w:tcW w:w="94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color w:val="auto"/>
              </w:rPr>
              <w:t>325.5</w:t>
            </w:r>
          </w:p>
        </w:tc>
      </w:tr>
      <w:tr>
        <w:trPr>
          <w:trHeight w:val="277"/>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Chevrolet Total</w:t>
            </w: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169,978</w:t>
            </w:r>
          </w:p>
        </w:tc>
        <w:tc>
          <w:tcPr>
            <w:tcW w:w="12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152,779</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11.3</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1,270,582</w:t>
            </w:r>
          </w:p>
        </w:tc>
        <w:tc>
          <w:tcPr>
            <w:tcW w:w="14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1,206,332</w:t>
            </w:r>
          </w:p>
        </w:tc>
        <w:tc>
          <w:tcPr>
            <w:tcW w:w="94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5.3</w:t>
            </w:r>
          </w:p>
        </w:tc>
      </w:tr>
      <w:tr>
        <w:trPr>
          <w:trHeight w:val="258"/>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Acadia</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8,148</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6,491</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25.5</w:t>
            </w:r>
          </w:p>
        </w:tc>
        <w:tc>
          <w:tcPr>
            <w:tcW w:w="1040" w:type="dxa"/>
            <w:vAlign w:val="bottom"/>
          </w:tcPr>
          <w:p>
            <w:pPr>
              <w:jc w:val="right"/>
              <w:spacing w:after="0"/>
              <w:rPr>
                <w:sz w:val="20"/>
                <w:szCs w:val="20"/>
                <w:color w:val="auto"/>
              </w:rPr>
            </w:pPr>
            <w:r>
              <w:rPr>
                <w:rFonts w:ascii="Arial" w:cs="Arial" w:eastAsia="Arial" w:hAnsi="Arial"/>
                <w:sz w:val="14"/>
                <w:szCs w:val="14"/>
                <w:color w:val="auto"/>
              </w:rPr>
              <w:t>57,698</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56,726</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1.7</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Canyon</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702</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1,606</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(56.3)</w:t>
            </w:r>
          </w:p>
        </w:tc>
        <w:tc>
          <w:tcPr>
            <w:tcW w:w="1040" w:type="dxa"/>
            <w:vAlign w:val="bottom"/>
          </w:tcPr>
          <w:p>
            <w:pPr>
              <w:jc w:val="right"/>
              <w:spacing w:after="0"/>
              <w:rPr>
                <w:sz w:val="20"/>
                <w:szCs w:val="20"/>
                <w:color w:val="auto"/>
              </w:rPr>
            </w:pPr>
            <w:r>
              <w:rPr>
                <w:rFonts w:ascii="Arial" w:cs="Arial" w:eastAsia="Arial" w:hAnsi="Arial"/>
                <w:sz w:val="14"/>
                <w:szCs w:val="14"/>
                <w:color w:val="auto"/>
              </w:rPr>
              <w:t>7,063</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7,176</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(1.6)</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Envoy</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5</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Savana</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1,545</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895</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72.6</w:t>
            </w:r>
          </w:p>
        </w:tc>
        <w:tc>
          <w:tcPr>
            <w:tcW w:w="1040" w:type="dxa"/>
            <w:vAlign w:val="bottom"/>
          </w:tcPr>
          <w:p>
            <w:pPr>
              <w:jc w:val="right"/>
              <w:spacing w:after="0"/>
              <w:rPr>
                <w:sz w:val="20"/>
                <w:szCs w:val="20"/>
                <w:color w:val="auto"/>
              </w:rPr>
            </w:pPr>
            <w:r>
              <w:rPr>
                <w:rFonts w:ascii="Arial" w:cs="Arial" w:eastAsia="Arial" w:hAnsi="Arial"/>
                <w:sz w:val="14"/>
                <w:szCs w:val="14"/>
                <w:color w:val="auto"/>
              </w:rPr>
              <w:t>16,254</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12,250</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32.7</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Sierra</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14,495</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13,244</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9.4</w:t>
            </w:r>
          </w:p>
        </w:tc>
        <w:tc>
          <w:tcPr>
            <w:tcW w:w="1040" w:type="dxa"/>
            <w:vAlign w:val="bottom"/>
          </w:tcPr>
          <w:p>
            <w:pPr>
              <w:jc w:val="right"/>
              <w:spacing w:after="0"/>
              <w:rPr>
                <w:sz w:val="20"/>
                <w:szCs w:val="20"/>
                <w:color w:val="auto"/>
              </w:rPr>
            </w:pPr>
            <w:r>
              <w:rPr>
                <w:rFonts w:ascii="Arial" w:cs="Arial" w:eastAsia="Arial" w:hAnsi="Arial"/>
                <w:sz w:val="14"/>
                <w:szCs w:val="14"/>
                <w:color w:val="auto"/>
              </w:rPr>
              <w:t>98,545</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93,438</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5.5</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Terrain</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9,143</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7,875</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16.1</w:t>
            </w:r>
          </w:p>
        </w:tc>
        <w:tc>
          <w:tcPr>
            <w:tcW w:w="1040" w:type="dxa"/>
            <w:vAlign w:val="bottom"/>
          </w:tcPr>
          <w:p>
            <w:pPr>
              <w:jc w:val="right"/>
              <w:spacing w:after="0"/>
              <w:rPr>
                <w:sz w:val="20"/>
                <w:szCs w:val="20"/>
                <w:color w:val="auto"/>
              </w:rPr>
            </w:pPr>
            <w:r>
              <w:rPr>
                <w:rFonts w:ascii="Arial" w:cs="Arial" w:eastAsia="Arial" w:hAnsi="Arial"/>
                <w:sz w:val="14"/>
                <w:szCs w:val="14"/>
                <w:color w:val="auto"/>
              </w:rPr>
              <w:t>63,340</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56,541</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12.0</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Topkick 4/5 Series</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5</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Topkick 6/7/8 Series</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8</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Yukon</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2,211</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3,597</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(38.5)</w:t>
            </w:r>
          </w:p>
        </w:tc>
        <w:tc>
          <w:tcPr>
            <w:tcW w:w="1040" w:type="dxa"/>
            <w:vAlign w:val="bottom"/>
          </w:tcPr>
          <w:p>
            <w:pPr>
              <w:jc w:val="right"/>
              <w:spacing w:after="0"/>
              <w:rPr>
                <w:sz w:val="20"/>
                <w:szCs w:val="20"/>
                <w:color w:val="auto"/>
              </w:rPr>
            </w:pPr>
            <w:r>
              <w:rPr>
                <w:rFonts w:ascii="Arial" w:cs="Arial" w:eastAsia="Arial" w:hAnsi="Arial"/>
                <w:sz w:val="14"/>
                <w:szCs w:val="14"/>
                <w:color w:val="auto"/>
              </w:rPr>
              <w:t>17,078</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20,999</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(18.7)</w:t>
            </w:r>
          </w:p>
        </w:tc>
      </w:tr>
      <w:tr>
        <w:trPr>
          <w:trHeight w:val="289"/>
        </w:trPr>
        <w:tc>
          <w:tcPr>
            <w:tcW w:w="24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Yukon XL</w:t>
            </w: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1,594</w:t>
            </w:r>
          </w:p>
        </w:tc>
        <w:tc>
          <w:tcPr>
            <w:tcW w:w="12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2,763</w:t>
            </w:r>
          </w:p>
        </w:tc>
        <w:tc>
          <w:tcPr>
            <w:tcW w:w="1080" w:type="dxa"/>
            <w:vAlign w:val="bottom"/>
            <w:tcBorders>
              <w:bottom w:val="single" w:sz="8" w:color="auto"/>
              <w:right w:val="single" w:sz="8" w:color="auto"/>
            </w:tcBorders>
          </w:tcPr>
          <w:p>
            <w:pPr>
              <w:jc w:val="right"/>
              <w:ind w:right="108"/>
              <w:spacing w:after="0"/>
              <w:rPr>
                <w:sz w:val="20"/>
                <w:szCs w:val="20"/>
                <w:color w:val="auto"/>
              </w:rPr>
            </w:pPr>
            <w:r>
              <w:rPr>
                <w:rFonts w:ascii="Arial" w:cs="Arial" w:eastAsia="Arial" w:hAnsi="Arial"/>
                <w:sz w:val="14"/>
                <w:szCs w:val="14"/>
                <w:color w:val="auto"/>
              </w:rPr>
              <w:t>(42.3)</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13,388</w:t>
            </w:r>
          </w:p>
        </w:tc>
        <w:tc>
          <w:tcPr>
            <w:tcW w:w="14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14,605</w:t>
            </w:r>
          </w:p>
        </w:tc>
        <w:tc>
          <w:tcPr>
            <w:tcW w:w="940" w:type="dxa"/>
            <w:vAlign w:val="bottom"/>
            <w:tcBorders>
              <w:bottom w:val="single" w:sz="8" w:color="auto"/>
              <w:right w:val="single" w:sz="8" w:color="auto"/>
            </w:tcBorders>
          </w:tcPr>
          <w:p>
            <w:pPr>
              <w:jc w:val="right"/>
              <w:ind w:right="108"/>
              <w:spacing w:after="0"/>
              <w:rPr>
                <w:sz w:val="20"/>
                <w:szCs w:val="20"/>
                <w:color w:val="auto"/>
              </w:rPr>
            </w:pPr>
            <w:r>
              <w:rPr>
                <w:rFonts w:ascii="Arial" w:cs="Arial" w:eastAsia="Arial" w:hAnsi="Arial"/>
                <w:sz w:val="14"/>
                <w:szCs w:val="14"/>
                <w:color w:val="auto"/>
              </w:rPr>
              <w:t>(8.3)</w:t>
            </w:r>
          </w:p>
        </w:tc>
      </w:tr>
      <w:tr>
        <w:trPr>
          <w:trHeight w:val="277"/>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GMC Total</w:t>
            </w: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37,838</w:t>
            </w:r>
          </w:p>
        </w:tc>
        <w:tc>
          <w:tcPr>
            <w:tcW w:w="12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36,471</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3.7</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273,366</w:t>
            </w:r>
          </w:p>
        </w:tc>
        <w:tc>
          <w:tcPr>
            <w:tcW w:w="14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261,753</w:t>
            </w:r>
          </w:p>
        </w:tc>
        <w:tc>
          <w:tcPr>
            <w:tcW w:w="94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4.4</w:t>
            </w:r>
          </w:p>
        </w:tc>
      </w:tr>
      <w:tr>
        <w:trPr>
          <w:trHeight w:val="277"/>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GM Vehicle Total</w:t>
            </w: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240,520</w:t>
            </w:r>
          </w:p>
        </w:tc>
        <w:tc>
          <w:tcPr>
            <w:tcW w:w="12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218,479</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10.1</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1,757,470</w:t>
            </w:r>
          </w:p>
        </w:tc>
        <w:tc>
          <w:tcPr>
            <w:tcW w:w="14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1,695,027</w:t>
            </w:r>
          </w:p>
        </w:tc>
        <w:tc>
          <w:tcPr>
            <w:tcW w:w="94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3.7</w:t>
            </w:r>
          </w:p>
        </w:tc>
      </w:tr>
    </w:tbl>
    <w:p>
      <w:pPr>
        <w:spacing w:after="0" w:line="8" w:lineRule="exact"/>
        <w:rPr>
          <w:sz w:val="20"/>
          <w:szCs w:val="20"/>
          <w:color w:val="auto"/>
        </w:rPr>
      </w:pPr>
    </w:p>
    <w:p>
      <w:pPr>
        <w:ind w:left="80"/>
        <w:spacing w:after="0"/>
        <w:rPr>
          <w:sz w:val="20"/>
          <w:szCs w:val="20"/>
          <w:color w:val="auto"/>
        </w:rPr>
      </w:pPr>
      <w:r>
        <w:rPr>
          <w:rFonts w:ascii="Arial" w:cs="Arial" w:eastAsia="Arial" w:hAnsi="Arial"/>
          <w:sz w:val="14"/>
          <w:szCs w:val="14"/>
          <w:color w:val="auto"/>
        </w:rPr>
        <w:t>* 27 selling days for the August period this year and 26 for last year.</w:t>
      </w:r>
    </w:p>
    <w:p>
      <w:pPr>
        <w:sectPr>
          <w:pgSz w:w="11900" w:h="16838" w:orient="portrait"/>
          <w:cols w:equalWidth="0" w:num="1">
            <w:col w:w="9440"/>
          </w:cols>
          <w:pgMar w:left="1240" w:top="714" w:right="1219" w:bottom="109" w:gutter="0" w:footer="0" w:header="0"/>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2019-12-09T19:32:49Z</dcterms:created>
  <dcterms:modified xsi:type="dcterms:W3CDTF">2019-12-09T19:32:49Z</dcterms:modified>
</cp:coreProperties>
</file>