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370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7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Jacobson Paul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27,977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214,824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12,618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202,206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27,977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27,977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reported in this item was issued and delivered upon the vesting of a grant of Restricted Stock Units ("RSUs") awarded on December 1,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December 1, 2020 and are fully vested. Each RSU represents a right to receive one share of the Company's Common Stock upon settlement.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8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19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36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2023-12-05T16:19:46Z</dcterms:created>
  <dcterms:modified xsi:type="dcterms:W3CDTF">2023-12-05T16:19:46Z</dcterms:modified>
</cp:coreProperties>
</file>