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62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48265-3000</w:t>
      </w:r>
    </w:p>
    <w:p>
      <w:pPr>
        <w:spacing w:after="0" w:line="43" w:lineRule="exact"/>
        <w:rPr>
          <w:sz w:val="24"/>
          <w:szCs w:val="24"/>
          <w:color w:val="auto"/>
        </w:rPr>
      </w:pPr>
    </w:p>
    <w:p>
      <w:pPr>
        <w:sectPr>
          <w:pgSz w:w="11900" w:h="16838" w:orient="portrait"/>
          <w:cols w:equalWidth="0" w:num="2">
            <w:col w:w="7664" w:space="720"/>
            <w:col w:w="2640"/>
          </w:cols>
          <w:pgMar w:left="436" w:top="376" w:right="439" w:bottom="1440" w:gutter="0" w:footer="0" w:header="0"/>
          <w:type w:val="continuous"/>
        </w:sectPr>
      </w:pPr>
    </w:p>
    <w:p>
      <w:pPr>
        <w:ind w:left="20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764" w:space="720"/>
            <w:col w:w="25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GM</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Motors Company (“GM”) held its 2022 Annual Meeting of Shareholders on June 13, 2022.</w:t>
      </w:r>
    </w:p>
    <w:p>
      <w:pPr>
        <w:spacing w:after="0" w:line="130" w:lineRule="exact"/>
        <w:rPr>
          <w:rFonts w:ascii="Times New Roman" w:cs="Times New Roman" w:eastAsia="Times New Roman" w:hAnsi="Times New Roman"/>
          <w:sz w:val="18"/>
          <w:szCs w:val="18"/>
          <w:color w:val="auto"/>
        </w:rPr>
      </w:pPr>
    </w:p>
    <w:p>
      <w:pPr>
        <w:ind w:left="424" w:right="320" w:hanging="424"/>
        <w:spacing w:after="0" w:line="25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 shareholders voted on the matters set forth below, with final voting results indicated. For the election of Directors, each nominee who received a majority of votes cast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votes for exceeded votes against, with abstentions having no effect) was elected as a Director. All other items were approved if the number of shares voted for exceeded the number of shares voted against, with abstentions counted as votes against. The proposals are further described in the Company’s definitive proxy statement on Schedule 14A filed with the U.S. Securities and Exchange Commission on April 29, 2022.</w:t>
      </w:r>
    </w:p>
    <w:p>
      <w:pPr>
        <w:spacing w:after="0" w:line="71"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1"/>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GM’s shareholders elected the Board’s nominees for one-year terms: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58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5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T. Barra</w:t>
            </w:r>
          </w:p>
        </w:tc>
        <w:tc>
          <w:tcPr>
            <w:tcW w:w="2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1,039,068,895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43,334,388</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6,619,561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Aneel Bhusri</w:t>
            </w:r>
          </w:p>
        </w:tc>
        <w:tc>
          <w:tcPr>
            <w:tcW w:w="2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1,082,407,112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4,069,890</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2,545,842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Wesley G. Bush</w:t>
            </w:r>
          </w:p>
        </w:tc>
        <w:tc>
          <w:tcPr>
            <w:tcW w:w="2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1,074,924,277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11,281,829</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2,816,738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Linda R. Gooden</w:t>
            </w:r>
          </w:p>
        </w:tc>
        <w:tc>
          <w:tcPr>
            <w:tcW w:w="2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1,083,001,248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3,254,292</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2,767,304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Jimenez</w:t>
            </w:r>
          </w:p>
        </w:tc>
        <w:tc>
          <w:tcPr>
            <w:tcW w:w="2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1,025,762,525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60,736,923</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2,523,396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Judith A. Miscik</w:t>
            </w:r>
          </w:p>
        </w:tc>
        <w:tc>
          <w:tcPr>
            <w:tcW w:w="2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1,075,382,022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10,838,350</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2,802,472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F. Russo</w:t>
            </w:r>
          </w:p>
        </w:tc>
        <w:tc>
          <w:tcPr>
            <w:tcW w:w="2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993,051,809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82,346,660</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13,624,375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Thomas M. Schoewe</w:t>
            </w:r>
          </w:p>
        </w:tc>
        <w:tc>
          <w:tcPr>
            <w:tcW w:w="2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1,075,772,231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10,399,974</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2,850,639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 M. Stephenson</w:t>
            </w:r>
          </w:p>
        </w:tc>
        <w:tc>
          <w:tcPr>
            <w:tcW w:w="2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1,054,305,094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31,921,439</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2,796,311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Mark A. Tatum</w:t>
            </w:r>
          </w:p>
        </w:tc>
        <w:tc>
          <w:tcPr>
            <w:tcW w:w="2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1,079,690,772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6,783,968</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2,548,104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 N. Wenig</w:t>
            </w:r>
          </w:p>
        </w:tc>
        <w:tc>
          <w:tcPr>
            <w:tcW w:w="2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1,083,369,503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3,092,859</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2,560,482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Margaret C. Whitman</w:t>
            </w:r>
          </w:p>
        </w:tc>
        <w:tc>
          <w:tcPr>
            <w:tcW w:w="2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1,078,208,931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9,319,798</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1,494,115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130,344,095</w:t>
            </w:r>
          </w:p>
        </w:tc>
      </w:tr>
    </w:tbl>
    <w:p>
      <w:pPr>
        <w:spacing w:after="0" w:line="175" w:lineRule="exact"/>
        <w:rPr>
          <w:sz w:val="20"/>
          <w:szCs w:val="20"/>
          <w:color w:val="auto"/>
        </w:rPr>
      </w:pPr>
    </w:p>
    <w:p>
      <w:pPr>
        <w:ind w:left="444" w:right="340" w:hanging="4"/>
        <w:spacing w:after="0" w:line="286" w:lineRule="auto"/>
        <w:tabs>
          <w:tab w:leader="none" w:pos="834"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Board Proposal to Approve, on an Advisory Basis, Named Executive Officer Compensation. </w:t>
      </w:r>
      <w:r>
        <w:rPr>
          <w:rFonts w:ascii="Times New Roman" w:cs="Times New Roman" w:eastAsia="Times New Roman" w:hAnsi="Times New Roman"/>
          <w:sz w:val="18"/>
          <w:szCs w:val="18"/>
          <w:color w:val="auto"/>
        </w:rPr>
        <w:t>GM’s shareholders approved, by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the compensation of GM’s named executive officers.</w:t>
      </w:r>
    </w:p>
    <w:p>
      <w:pPr>
        <w:spacing w:after="0" w:line="204"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1,005,382,990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80,003,171</w:t>
            </w:r>
          </w:p>
        </w:tc>
        <w:tc>
          <w:tcPr>
            <w:tcW w:w="7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3,636,683</w:t>
            </w:r>
          </w:p>
        </w:tc>
        <w:tc>
          <w:tcPr>
            <w:tcW w:w="780" w:type="dxa"/>
            <w:vAlign w:val="bottom"/>
            <w:shd w:val="clear" w:color="auto" w:fill="CCEEFF"/>
          </w:tcPr>
          <w:p>
            <w:pPr>
              <w:spacing w:after="0"/>
              <w:rPr>
                <w:sz w:val="18"/>
                <w:szCs w:val="18"/>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130,344,095</w:t>
            </w:r>
          </w:p>
        </w:tc>
        <w:tc>
          <w:tcPr>
            <w:tcW w:w="780" w:type="dxa"/>
            <w:vAlign w:val="bottom"/>
          </w:tcPr>
          <w:p>
            <w:pPr>
              <w:spacing w:after="0"/>
              <w:rPr>
                <w:sz w:val="20"/>
                <w:szCs w:val="20"/>
                <w:color w:val="auto"/>
              </w:rPr>
            </w:pPr>
          </w:p>
        </w:tc>
      </w:tr>
    </w:tbl>
    <w:p>
      <w:pPr>
        <w:spacing w:after="0" w:line="171" w:lineRule="exact"/>
        <w:rPr>
          <w:sz w:val="20"/>
          <w:szCs w:val="20"/>
          <w:color w:val="auto"/>
        </w:rPr>
      </w:pPr>
    </w:p>
    <w:p>
      <w:pPr>
        <w:ind w:left="444" w:right="360" w:hanging="4"/>
        <w:spacing w:after="0" w:line="317" w:lineRule="auto"/>
        <w:tabs>
          <w:tab w:leader="none" w:pos="834" w:val="left"/>
        </w:tabs>
        <w:numPr>
          <w:ilvl w:val="0"/>
          <w:numId w:val="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Board Proposal to Ratify the Selection of Ernst &amp; Young LLP as the Company’s Independent Registered Public Accounting Firm for 2022. </w:t>
      </w:r>
      <w:r>
        <w:rPr>
          <w:rFonts w:ascii="Times New Roman" w:cs="Times New Roman" w:eastAsia="Times New Roman" w:hAnsi="Times New Roman"/>
          <w:sz w:val="17"/>
          <w:szCs w:val="17"/>
          <w:color w:val="auto"/>
        </w:rPr>
        <w:t>GM’s shareholders ratified the appointment of Ernst &amp; Young LLP as GM’s independent registered public accounting firm for 2022.</w:t>
      </w:r>
    </w:p>
    <w:p>
      <w:pPr>
        <w:spacing w:after="0" w:line="181"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1,212,233,262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4,594,488</w:t>
            </w:r>
          </w:p>
        </w:tc>
        <w:tc>
          <w:tcPr>
            <w:tcW w:w="7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2,539,189</w:t>
            </w:r>
          </w:p>
        </w:tc>
        <w:tc>
          <w:tcPr>
            <w:tcW w:w="780" w:type="dxa"/>
            <w:vAlign w:val="bottom"/>
            <w:shd w:val="clear" w:color="auto" w:fill="CCEEFF"/>
          </w:tcPr>
          <w:p>
            <w:pPr>
              <w:spacing w:after="0"/>
              <w:rPr>
                <w:sz w:val="18"/>
                <w:szCs w:val="18"/>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20"/>
                <w:szCs w:val="20"/>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ind w:left="4" w:right="80" w:hanging="4"/>
        <w:spacing w:after="0" w:line="286" w:lineRule="auto"/>
        <w:tabs>
          <w:tab w:leader="none" w:pos="393"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Shareholder Proposal to Lower the Ownership Threshold to Call a Special Meeting. </w:t>
      </w:r>
      <w:r>
        <w:rPr>
          <w:rFonts w:ascii="Times New Roman" w:cs="Times New Roman" w:eastAsia="Times New Roman" w:hAnsi="Times New Roman"/>
          <w:sz w:val="18"/>
          <w:szCs w:val="18"/>
          <w:color w:val="auto"/>
        </w:rPr>
        <w:t>GM’s shareholders did not approve the shareholder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proposal to lower the ownership threshold to call a special meeting.</w:t>
      </w:r>
    </w:p>
    <w:p>
      <w:pPr>
        <w:spacing w:after="0" w:line="204"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422,415,213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663,278,506</w:t>
            </w:r>
          </w:p>
        </w:tc>
        <w:tc>
          <w:tcPr>
            <w:tcW w:w="7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3,329,125</w:t>
            </w:r>
          </w:p>
        </w:tc>
        <w:tc>
          <w:tcPr>
            <w:tcW w:w="780" w:type="dxa"/>
            <w:vAlign w:val="bottom"/>
            <w:shd w:val="clear" w:color="auto" w:fill="CCEEFF"/>
          </w:tcPr>
          <w:p>
            <w:pPr>
              <w:spacing w:after="0"/>
              <w:rPr>
                <w:sz w:val="18"/>
                <w:szCs w:val="18"/>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130,344,095</w:t>
            </w:r>
          </w:p>
        </w:tc>
        <w:tc>
          <w:tcPr>
            <w:tcW w:w="780" w:type="dxa"/>
            <w:vAlign w:val="bottom"/>
          </w:tcPr>
          <w:p>
            <w:pPr>
              <w:spacing w:after="0"/>
              <w:rPr>
                <w:sz w:val="20"/>
                <w:szCs w:val="20"/>
                <w:color w:val="auto"/>
              </w:rPr>
            </w:pPr>
          </w:p>
        </w:tc>
      </w:tr>
    </w:tbl>
    <w:p>
      <w:pPr>
        <w:spacing w:after="0" w:line="171" w:lineRule="exact"/>
        <w:rPr>
          <w:sz w:val="20"/>
          <w:szCs w:val="20"/>
          <w:color w:val="auto"/>
        </w:rPr>
      </w:pPr>
    </w:p>
    <w:p>
      <w:pPr>
        <w:ind w:left="4" w:right="260" w:hanging="4"/>
        <w:spacing w:after="0" w:line="286" w:lineRule="auto"/>
        <w:tabs>
          <w:tab w:leader="none" w:pos="393"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 Shareholder Proposal Regarding Separation of Chair and CEO Roles. </w:t>
      </w:r>
      <w:r>
        <w:rPr>
          <w:rFonts w:ascii="Times New Roman" w:cs="Times New Roman" w:eastAsia="Times New Roman" w:hAnsi="Times New Roman"/>
          <w:sz w:val="18"/>
          <w:szCs w:val="18"/>
          <w:color w:val="auto"/>
        </w:rPr>
        <w:t>GM’s shareholders did not approve the shareholder proposal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separation of Chair and CEO roles.</w:t>
      </w:r>
    </w:p>
    <w:p>
      <w:pPr>
        <w:spacing w:after="0" w:line="204"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222,140,892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863,656,900</w:t>
            </w:r>
          </w:p>
        </w:tc>
        <w:tc>
          <w:tcPr>
            <w:tcW w:w="7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3,225,052</w:t>
            </w:r>
          </w:p>
        </w:tc>
        <w:tc>
          <w:tcPr>
            <w:tcW w:w="780" w:type="dxa"/>
            <w:vAlign w:val="bottom"/>
            <w:shd w:val="clear" w:color="auto" w:fill="CCEEFF"/>
          </w:tcPr>
          <w:p>
            <w:pPr>
              <w:spacing w:after="0"/>
              <w:rPr>
                <w:sz w:val="18"/>
                <w:szCs w:val="18"/>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130,344,095</w:t>
            </w:r>
          </w:p>
        </w:tc>
        <w:tc>
          <w:tcPr>
            <w:tcW w:w="780" w:type="dxa"/>
            <w:vAlign w:val="bottom"/>
          </w:tcPr>
          <w:p>
            <w:pPr>
              <w:spacing w:after="0"/>
              <w:rPr>
                <w:sz w:val="20"/>
                <w:szCs w:val="20"/>
                <w:color w:val="auto"/>
              </w:rPr>
            </w:pPr>
          </w:p>
        </w:tc>
      </w:tr>
    </w:tbl>
    <w:p>
      <w:pPr>
        <w:spacing w:after="0" w:line="171" w:lineRule="exact"/>
        <w:rPr>
          <w:sz w:val="20"/>
          <w:szCs w:val="20"/>
          <w:color w:val="auto"/>
        </w:rPr>
      </w:pPr>
    </w:p>
    <w:p>
      <w:pPr>
        <w:ind w:left="4" w:hanging="4"/>
        <w:spacing w:after="0" w:line="286" w:lineRule="auto"/>
        <w:tabs>
          <w:tab w:leader="none" w:pos="393"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 Shareholder Proposal Requesting a Report on the Use of Child Labor in connection with Electric Vehicles. </w:t>
      </w:r>
      <w:r>
        <w:rPr>
          <w:rFonts w:ascii="Times New Roman" w:cs="Times New Roman" w:eastAsia="Times New Roman" w:hAnsi="Times New Roman"/>
          <w:sz w:val="18"/>
          <w:szCs w:val="18"/>
          <w:color w:val="auto"/>
        </w:rPr>
        <w:t>GM’s shareholders did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 the shareholder proposal requesting a report on the use of child labor in connection with electric vehicles.</w:t>
      </w:r>
    </w:p>
    <w:p>
      <w:pPr>
        <w:spacing w:after="0" w:line="204" w:lineRule="exact"/>
        <w:rPr>
          <w:sz w:val="20"/>
          <w:szCs w:val="20"/>
          <w:color w:val="auto"/>
        </w:rPr>
      </w:pPr>
    </w:p>
    <w:tbl>
      <w:tblPr>
        <w:tblLayout w:type="fixed"/>
        <w:tblInd w:w="884"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240,069,374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833,595,989</w:t>
            </w:r>
          </w:p>
        </w:tc>
        <w:tc>
          <w:tcPr>
            <w:tcW w:w="7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15,357,481</w:t>
            </w:r>
          </w:p>
        </w:tc>
        <w:tc>
          <w:tcPr>
            <w:tcW w:w="780" w:type="dxa"/>
            <w:vAlign w:val="bottom"/>
            <w:shd w:val="clear" w:color="auto" w:fill="CCEEFF"/>
          </w:tcPr>
          <w:p>
            <w:pPr>
              <w:spacing w:after="0"/>
              <w:rPr>
                <w:sz w:val="18"/>
                <w:szCs w:val="18"/>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3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130,344,095</w:t>
            </w:r>
          </w:p>
        </w:tc>
        <w:tc>
          <w:tcPr>
            <w:tcW w:w="780" w:type="dxa"/>
            <w:vAlign w:val="bottom"/>
          </w:tcPr>
          <w:p>
            <w:pPr>
              <w:spacing w:after="0"/>
              <w:rPr>
                <w:sz w:val="20"/>
                <w:szCs w:val="20"/>
                <w:color w:val="auto"/>
              </w:rPr>
            </w:pPr>
          </w:p>
        </w:tc>
      </w:tr>
    </w:tbl>
    <w:p>
      <w:pPr>
        <w:sectPr>
          <w:pgSz w:w="11900" w:h="16838" w:orient="portrait"/>
          <w:cols w:equalWidth="0" w:num="1">
            <w:col w:w="10424"/>
          </w:cols>
          <w:pgMar w:left="876" w:top="293" w:right="59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John S. Kim</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Assistant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2022</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lvl w:ilvl="1">
      <w:lvlJc w:val="left"/>
      <w:lvlText w:val="(%2)"/>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2022-06-15T15:18:46Z</dcterms:created>
  <dcterms:modified xsi:type="dcterms:W3CDTF">2022-06-15T15:18:46Z</dcterms:modified>
</cp:coreProperties>
</file>