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700"/>
        <w:spacing w:after="0"/>
        <w:rPr>
          <w:sz w:val="20"/>
          <w:szCs w:val="20"/>
          <w:color w:val="auto"/>
        </w:rPr>
      </w:pPr>
      <w:r>
        <w:rPr>
          <w:rFonts w:ascii="Arial" w:cs="Arial" w:eastAsia="Arial" w:hAnsi="Arial"/>
          <w:sz w:val="19"/>
          <w:szCs w:val="19"/>
          <w:b w:val="1"/>
          <w:bCs w:val="1"/>
          <w:color w:val="auto"/>
        </w:rPr>
        <w:t>Date of Report (Date of earliest event reported) December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27-0383222</w:t>
      </w:r>
    </w:p>
    <w:p>
      <w:pPr>
        <w:spacing w:after="0" w:line="55" w:lineRule="exact"/>
        <w:rPr>
          <w:sz w:val="24"/>
          <w:szCs w:val="24"/>
          <w:color w:val="auto"/>
        </w:rPr>
      </w:pPr>
    </w:p>
    <w:p>
      <w:pPr>
        <w:sectPr>
          <w:pgSz w:w="11900" w:h="16838" w:orient="portrait"/>
          <w:cols w:equalWidth="0" w:num="3">
            <w:col w:w="4620" w:space="720"/>
            <w:col w:w="3120" w:space="720"/>
            <w:col w:w="1820"/>
          </w:cols>
          <w:pgMar w:left="240" w:top="314"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60" w:space="720"/>
            <w:col w:w="3260" w:space="720"/>
            <w:col w:w="1940"/>
          </w:cols>
          <w:pgMar w:left="240" w:top="314"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314"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314"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314" w:right="659" w:bottom="1440" w:gutter="0" w:footer="0" w:header="0"/>
          <w:type w:val="continuous"/>
        </w:sectPr>
      </w:pPr>
    </w:p>
    <w:bookmarkStart w:id="1" w:name="page2"/>
    <w:bookmarkEnd w:id="1"/>
    <w:p>
      <w:pPr>
        <w:ind w:left="1140" w:right="3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On December 1, 2009, Mr. Frederick A. Henderson resigned as a director and stepped down from his positions as President and Chief Executive Officer of General Motors Company (the “Company”).</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1, 2009, Mr. Edward E. Whitacre, Jr. was appointed Chairman and Chief Executive Officer. Mr. Whitacre, age 68, was previously elected Chairman of the Board of Directors on July 10, 2009. He is Chairman Emeritus of AT&amp;T Inc., where he served as Chairman and Chief Executive Officer from 2005 until his retirement in June 2007. Prior to the merger with AT&amp;T Inc., Mr. Whitacre served as Chairman and Chief Executive Officer of SBC Communications from 1990 to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He is currently a director of Burlington Northern Santa Fe and Exxon Mobil Corporation.</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5480" w:val="left"/>
          <w:tab w:leader="none" w:pos="7800" w:val="left"/>
          <w:tab w:leader="none" w:pos="8160" w:val="left"/>
        </w:tabs>
        <w:rPr>
          <w:sz w:val="20"/>
          <w:szCs w:val="20"/>
          <w:color w:val="auto"/>
        </w:rPr>
      </w:pPr>
      <w:r>
        <w:rPr>
          <w:rFonts w:ascii="Arial" w:cs="Arial" w:eastAsia="Arial" w:hAnsi="Arial"/>
          <w:sz w:val="18"/>
          <w:szCs w:val="18"/>
          <w:color w:val="auto"/>
        </w:rPr>
        <w:t>Date: December 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Nick S. Cyprus</w:t>
      </w:r>
    </w:p>
    <w:p>
      <w:pPr>
        <w:jc w:val="center"/>
        <w:ind w:left="6060"/>
        <w:spacing w:after="0"/>
        <w:rPr>
          <w:sz w:val="20"/>
          <w:szCs w:val="20"/>
          <w:color w:val="auto"/>
        </w:rPr>
      </w:pPr>
      <w:r>
        <w:rPr>
          <w:rFonts w:ascii="Arial" w:cs="Arial" w:eastAsia="Arial" w:hAnsi="Arial"/>
          <w:sz w:val="14"/>
          <w:szCs w:val="14"/>
          <w:b w:val="1"/>
          <w:bCs w:val="1"/>
          <w:color w:val="auto"/>
        </w:rPr>
        <w:t>Vice President, Controller and Chief Accounting Officer</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2019-12-11T05:10:12Z</dcterms:created>
  <dcterms:modified xsi:type="dcterms:W3CDTF">2019-12-11T05:10:12Z</dcterms:modified>
</cp:coreProperties>
</file>