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460" w:space="720"/>
            <w:col w:w="3180"/>
          </w:cols>
          <w:pgMar w:left="240" w:top="368" w:right="29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06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left="1140" w:right="1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7"/>
          <w:szCs w:val="17"/>
          <w:i w:val="1"/>
          <w:iCs w:val="1"/>
          <w:color w:val="auto"/>
        </w:rPr>
      </w:pPr>
      <w:r>
        <w:rPr>
          <w:rFonts w:ascii="Arial" w:cs="Arial" w:eastAsia="Arial" w:hAnsi="Arial"/>
          <w:sz w:val="17"/>
          <w:szCs w:val="17"/>
          <w:color w:val="auto"/>
        </w:rPr>
        <w:t>On April 17, 2018, the Board of Directors (the “Board”) of General Motors Company (“GM”) elected Devin N. Wenig as a member of the Board. The</w:t>
      </w:r>
    </w:p>
    <w:p>
      <w:pPr>
        <w:spacing w:after="0" w:line="34" w:lineRule="exact"/>
        <w:rPr>
          <w:rFonts w:ascii="Arial" w:cs="Arial" w:eastAsia="Arial" w:hAnsi="Arial"/>
          <w:sz w:val="17"/>
          <w:szCs w:val="17"/>
          <w:i w:val="1"/>
          <w:iCs w:val="1"/>
          <w:color w:val="auto"/>
        </w:rPr>
      </w:pPr>
    </w:p>
    <w:p>
      <w:pPr>
        <w:ind w:right="8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Board has determined that Mr. Wenig is an independent director under New York Stock Exchange listing standards and GM’s independence guidelines, as set forth in its Corporate Governance Guidelines. Mr. Wenig has not yet been named to any committees of the Board.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Like the other non-employee members of the Board, Mr. Wenig will receive an annual retainer of $285,000 for his service on the Board (prorated to reflect the date his service began) and personal accident insurance and will participate in the company vehicle program.</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General Motors Company Deferred Compensation Plan for Non-Employee Directors (the “Plan”), Mr. Wenig is required to defer 50% of his annual Board retainer into GM’s Deferred Share Units (“DSUs”) and may elect to defer all or 50% of his remaining Board compensation in additional DSUs. Amounts deferred and credited as DSUs under the Plan will not be available until after Mr. Wenig retires or otherwise leaves the Board, at which time he will receive a cash payment or payments based on the number of DSUs in his account, valued at the average daily market price for the quarter immediately preceding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Mr. Wenig’s election is attached hereto as Exhibit 99.1 and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w:t>
      </w:r>
    </w:p>
    <w:p>
      <w:pPr>
        <w:spacing w:after="0" w:line="248" w:lineRule="exact"/>
        <w:rPr>
          <w:sz w:val="20"/>
          <w:szCs w:val="20"/>
          <w:color w:val="auto"/>
        </w:rPr>
      </w:pPr>
    </w:p>
    <w:p>
      <w:pPr>
        <w:spacing w:after="0"/>
        <w:tabs>
          <w:tab w:leader="none" w:pos="60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97"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issued by General Motors Company, dated April 19, 2018.</w:t>
        </w:r>
      </w:hyperlink>
    </w:p>
    <w:p>
      <w:pPr>
        <w:sectPr>
          <w:pgSz w:w="11900" w:h="16838" w:orient="portrait"/>
          <w:cols w:equalWidth="0" w:num="1">
            <w:col w:w="11420"/>
          </w:cols>
          <w:pgMar w:left="240" w:top="270"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Rick E. Hansen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2018</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172085</wp:posOffset>
            </wp:positionV>
            <wp:extent cx="578866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866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 Thursday, April 19, 2018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eBay CEO Devin Wenig Elected to GM Board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General Motors Co. announced today the election of eBay President and CEO Devin Wenig to its Board of Directors.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“Devin brings significant expertise in technology, global operations and strategic planning to our board,” said GM Chairman and CEO Mary Barra. “His experience in customer-facing roles and insights into digital marketplaces will enhance our current and future business priorities at a critical time in the company’s journey.”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Wenig, 51, was appointed president and chief executive officer of eBay in July 2015. He joined the company in 2011 to oversee eBay’s Marketplace business as its president. Before joining eBay Wenig spent more than 18 years at Thomson Reuters, and was chief executive officer of Thomson Reuters Markets for the last four.</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Wenig earned a bachelor’s degree from Union College and a Juris Doctor from Columbia University Law School. He is a co-chair of the Governors of the Consumer Industries for the World Economic Forum, member of the Business Council and a trustee of the Paley Media Center.</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election of Wenig to the board’s slate of nominees will bring GM’s Board of Directors to 11 members, 10 of whom are non-employee directors. Wenig will stand for election at GM’s Annual Meeting of Shareholders on June 12, 2018.</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General Motors Co. </w:t>
      </w:r>
      <w:r>
        <w:rPr>
          <w:rFonts w:ascii="Arial" w:cs="Arial" w:eastAsia="Arial" w:hAnsi="Arial"/>
          <w:sz w:val="17"/>
          <w:szCs w:val="17"/>
          <w:color w:val="auto"/>
        </w:rPr>
        <w:t>(NYSE:GM) has leadership positions in the world’s largest and fastest-growing automotive markets. GM, its subsidiaries and joint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venture entities sell vehicles under the Chevrolet, Cadillac, Baojun, Buick, GMC, Holden, Jiefang and Wuling brands. More information on the company and its subsidiaries, including OnStar, a global leader in vehicle safety, security and information services, can be found at </w:t>
      </w:r>
      <w:r>
        <w:rPr>
          <w:rFonts w:ascii="Arial" w:cs="Arial" w:eastAsia="Arial" w:hAnsi="Arial"/>
          <w:sz w:val="17"/>
          <w:szCs w:val="17"/>
          <w:u w:val="single" w:color="auto"/>
          <w:color w:val="auto"/>
        </w:rPr>
        <w:t>http://www.gm.com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2019-12-28T23:00:07Z</dcterms:created>
  <dcterms:modified xsi:type="dcterms:W3CDTF">2019-12-28T23:00:07Z</dcterms:modified>
</cp:coreProperties>
</file>