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Ammann Daniel</w:t>
              </w:r>
            </w:hyperlink>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bottom w:val="single" w:sz="8" w:color="0000EE"/>
            </w:tcBorders>
            <w:gridSpan w:val="3"/>
            <w:vMerge w:val="continue"/>
          </w:tcPr>
          <w:p>
            <w:pPr>
              <w:spacing w:after="0"/>
              <w:rPr>
                <w:sz w:val="5"/>
                <w:szCs w:val="5"/>
                <w:color w:val="auto"/>
              </w:rPr>
            </w:pPr>
          </w:p>
        </w:tc>
        <w:tc>
          <w:tcPr>
            <w:tcW w:w="8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tcPr>
          <w:p>
            <w:pPr>
              <w:spacing w:after="0"/>
              <w:rPr>
                <w:sz w:val="4"/>
                <w:szCs w:val="4"/>
                <w:color w:val="auto"/>
              </w:rPr>
            </w:pPr>
          </w:p>
        </w:tc>
        <w:tc>
          <w:tcPr>
            <w:tcW w:w="8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6"/>
                <w:szCs w:val="6"/>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220" w:type="dxa"/>
            <w:vAlign w:val="bottom"/>
            <w:gridSpan w:val="2"/>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continue"/>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gridSpan w:val="6"/>
            <w:vMerge w:val="continue"/>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740" w:type="dxa"/>
            <w:vAlign w:val="bottom"/>
            <w:gridSpan w:val="2"/>
            <w:vMerge w:val="restart"/>
          </w:tcPr>
          <w:p>
            <w:pPr>
              <w:ind w:left="460"/>
              <w:spacing w:after="0"/>
              <w:rPr>
                <w:sz w:val="20"/>
                <w:szCs w:val="20"/>
                <w:color w:val="auto"/>
              </w:rPr>
            </w:pPr>
            <w:r>
              <w:rPr>
                <w:rFonts w:ascii="Arial" w:cs="Arial" w:eastAsia="Arial" w:hAnsi="Arial"/>
                <w:sz w:val="18"/>
                <w:szCs w:val="18"/>
                <w:color w:val="0000FF"/>
              </w:rPr>
              <w:t>President</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12/02/2015</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4"/>
          </w:tcPr>
          <w:p>
            <w:pPr>
              <w:spacing w:after="0" w:line="198" w:lineRule="exact"/>
              <w:rPr>
                <w:sz w:val="20"/>
                <w:szCs w:val="20"/>
                <w:color w:val="auto"/>
              </w:rPr>
            </w:pPr>
            <w:r>
              <w:rPr>
                <w:rFonts w:ascii="Arial" w:cs="Arial" w:eastAsia="Arial" w:hAnsi="Arial"/>
                <w:sz w:val="18"/>
                <w:szCs w:val="18"/>
                <w:color w:val="0000FF"/>
                <w:w w:val="99"/>
              </w:rPr>
              <w:t>M/C: 482-C25-A36</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7"/>
          </w:tcPr>
          <w:p>
            <w:pPr>
              <w:spacing w:after="0" w:line="155" w:lineRule="exact"/>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60" w:type="dxa"/>
            <w:vAlign w:val="bottom"/>
            <w:gridSpan w:val="7"/>
          </w:tcPr>
          <w:p>
            <w:pPr>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80" w:type="dxa"/>
            <w:vAlign w:val="bottom"/>
            <w:gridSpan w:val="2"/>
            <w:vMerge w:val="restart"/>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7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900" w:type="dxa"/>
            <w:vAlign w:val="bottom"/>
            <w:gridSpan w:val="4"/>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4"/>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rPr>
              <w:t>12/02/2015</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4"/>
              </w:rPr>
              <w:t>25,000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4"/>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36.06</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143,577</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7"/>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jc w:val="center"/>
              <w:ind w:left="2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 reported in this Form 4 was effected pursuant to a Rule 10b5-1 trading plan adopted by the Reporting Person on November 2, 2015.</w:t>
      </w:r>
    </w:p>
    <w:p>
      <w:pPr>
        <w:spacing w:after="0" w:line="41" w:lineRule="exact"/>
        <w:rPr>
          <w:rFonts w:ascii="Arial" w:cs="Arial" w:eastAsia="Arial" w:hAnsi="Arial"/>
          <w:sz w:val="14"/>
          <w:szCs w:val="14"/>
          <w:color w:val="008000"/>
        </w:rPr>
      </w:pPr>
    </w:p>
    <w:p>
      <w:pPr>
        <w:ind w:left="40" w:right="4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ranging from $35.90 to $36.21, inclusive. The Reporting Person undertakes to provide to the SEC, the Company and any security holder, upon request, full information regarding the number of shares sold at each separate price point within the ranges set forth in this footnote.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12/03/2015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14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46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2019-12-08T22:28:27Z</dcterms:created>
  <dcterms:modified xsi:type="dcterms:W3CDTF">2019-12-08T22:28:27Z</dcterms:modified>
</cp:coreProperties>
</file>