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8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Reuss Mark L</w:t>
              </w:r>
            </w:hyperlink>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40" w:type="dxa"/>
            <w:vAlign w:val="bottom"/>
            <w:gridSpan w:val="4"/>
          </w:tcPr>
          <w:p>
            <w:pPr>
              <w:ind w:left="80"/>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General Motors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GM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5"/>
          </w:tcPr>
          <w:p>
            <w:pPr>
              <w:ind w:left="80"/>
              <w:spacing w:after="0"/>
              <w:rPr>
                <w:sz w:val="20"/>
                <w:szCs w:val="20"/>
                <w:color w:val="auto"/>
              </w:rPr>
            </w:pPr>
            <w:r>
              <w:rPr>
                <w:rFonts w:ascii="Arial" w:cs="Arial" w:eastAsia="Arial" w:hAnsi="Arial"/>
                <w:sz w:val="13"/>
                <w:szCs w:val="13"/>
                <w:color w:val="auto"/>
              </w:rPr>
              <w:t>(Check all applicable)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6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6"/>
                <w:szCs w:val="6"/>
                <w:color w:val="auto"/>
              </w:rPr>
            </w:pPr>
          </w:p>
        </w:tc>
        <w:tc>
          <w:tcPr>
            <w:tcW w:w="108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8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restart"/>
          </w:tcPr>
          <w:p>
            <w:pPr>
              <w:ind w:left="140"/>
              <w:spacing w:after="0" w:line="136" w:lineRule="exact"/>
              <w:rPr>
                <w:sz w:val="20"/>
                <w:szCs w:val="20"/>
                <w:color w:val="auto"/>
              </w:rPr>
            </w:pPr>
            <w:r>
              <w:rPr>
                <w:rFonts w:ascii="Arial" w:cs="Arial" w:eastAsia="Arial" w:hAnsi="Arial"/>
                <w:sz w:val="13"/>
                <w:szCs w:val="13"/>
                <w:color w:val="auto"/>
              </w:rPr>
              <w:t>below)</w:t>
            </w:r>
          </w:p>
        </w:tc>
        <w:tc>
          <w:tcPr>
            <w:tcW w:w="940" w:type="dxa"/>
            <w:vAlign w:val="bottom"/>
            <w:vMerge w:val="restart"/>
          </w:tcPr>
          <w:p>
            <w:pPr>
              <w:ind w:left="500"/>
              <w:spacing w:after="0" w:line="136"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80" w:type="dxa"/>
            <w:vAlign w:val="bottom"/>
            <w:gridSpan w:val="5"/>
            <w:vMerge w:val="continue"/>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80" w:type="dxa"/>
            <w:vAlign w:val="bottom"/>
            <w:gridSpan w:val="5"/>
            <w:vMerge w:val="continue"/>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7"/>
                <w:szCs w:val="17"/>
                <w:color w:val="0000FF"/>
              </w:rPr>
              <w:t>President</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300 RENAISSANCE CENTER</w:t>
            </w:r>
          </w:p>
        </w:tc>
        <w:tc>
          <w:tcPr>
            <w:tcW w:w="134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02/13/2021</w:t>
            </w: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M/C: 482-C24-A68</w:t>
            </w:r>
          </w:p>
        </w:tc>
        <w:tc>
          <w:tcPr>
            <w:tcW w:w="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80" w:type="dxa"/>
            <w:vAlign w:val="bottom"/>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DETROIT</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MI</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48265-3000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7"/>
                <w:szCs w:val="7"/>
                <w:color w:val="auto"/>
              </w:rPr>
            </w:pPr>
          </w:p>
        </w:tc>
        <w:tc>
          <w:tcPr>
            <w:tcW w:w="10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20" w:type="dxa"/>
            <w:vAlign w:val="bottom"/>
            <w:tcBorders>
              <w:bottom w:val="single" w:sz="8" w:color="2C2C2C"/>
            </w:tcBorders>
            <w:gridSpan w:val="8"/>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7"/>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4"/>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880"/>
              <w:spacing w:after="0"/>
              <w:rPr>
                <w:sz w:val="20"/>
                <w:szCs w:val="20"/>
                <w:color w:val="auto"/>
              </w:rPr>
            </w:pPr>
            <w:r>
              <w:rPr>
                <w:rFonts w:ascii="Times New Roman" w:cs="Times New Roman" w:eastAsia="Times New Roman" w:hAnsi="Times New Roman"/>
                <w:sz w:val="17"/>
                <w:szCs w:val="17"/>
                <w:color w:val="0000FF"/>
              </w:rPr>
              <w:t>02/13/2021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137,202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340,671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20" w:type="dxa"/>
            <w:vAlign w:val="bottom"/>
            <w:gridSpan w:val="4"/>
          </w:tcPr>
          <w:p>
            <w:pPr>
              <w:ind w:left="880"/>
              <w:spacing w:after="0"/>
              <w:rPr>
                <w:sz w:val="20"/>
                <w:szCs w:val="20"/>
                <w:color w:val="auto"/>
              </w:rPr>
            </w:pPr>
            <w:r>
              <w:rPr>
                <w:rFonts w:ascii="Times New Roman" w:cs="Times New Roman" w:eastAsia="Times New Roman" w:hAnsi="Times New Roman"/>
                <w:sz w:val="17"/>
                <w:szCs w:val="17"/>
                <w:color w:val="0000FF"/>
              </w:rPr>
              <w:t>02/13/2021</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57,024</w:t>
            </w:r>
          </w:p>
        </w:tc>
        <w:tc>
          <w:tcPr>
            <w:tcW w:w="400" w:type="dxa"/>
            <w:vAlign w:val="bottom"/>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3"/>
                <w:szCs w:val="23"/>
                <w:color w:val="auto"/>
              </w:rPr>
            </w:pPr>
          </w:p>
        </w:tc>
        <w:tc>
          <w:tcPr>
            <w:tcW w:w="560" w:type="dxa"/>
            <w:vAlign w:val="bottom"/>
            <w:gridSpan w:val="4"/>
          </w:tcPr>
          <w:p>
            <w:pPr>
              <w:jc w:val="center"/>
              <w:ind w:right="3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53.6</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283,647</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00" w:type="dxa"/>
            <w:vAlign w:val="bottom"/>
            <w:vMerge w:val="continue"/>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-3098800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360" w:firstLine="7"/>
        <w:spacing w:after="0" w:line="271"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13, 2018, the Reporting Person received a grant of Performance Stock Units ("PSUs") under the Company's 2017 Long-Term Incentive Plan. Under the grant, the PSUs could be earned based on the achievement of certain financial targets. The PSUs vested on February 13, 2021, and were awarded in shares of common stock.</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Tia Y. Turk,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02/17/2021</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Mr. Reuss</w:t>
            </w:r>
          </w:p>
        </w:tc>
        <w:tc>
          <w:tcPr>
            <w:tcW w:w="66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6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92362"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2021-02-17T16:19:34Z</dcterms:created>
  <dcterms:modified xsi:type="dcterms:W3CDTF">2021-02-17T16:19:34Z</dcterms:modified>
</cp:coreProperties>
</file>