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7140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14057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Carlisle Stephen K.</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940"/>
        <w:spacing w:after="0" w:line="321"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04/05/2021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53"/>
        <w:spacing w:after="0"/>
        <w:rPr>
          <w:sz w:val="20"/>
          <w:szCs w:val="20"/>
          <w:color w:val="auto"/>
        </w:rPr>
      </w:pPr>
      <w:r>
        <w:rPr>
          <w:rFonts w:ascii="Arial" w:cs="Arial" w:eastAsia="Arial" w:hAnsi="Arial"/>
          <w:sz w:val="17"/>
          <w:szCs w:val="17"/>
          <w:color w:val="0000FF"/>
        </w:rPr>
        <w:t>Executive Vice President</w:t>
      </w:r>
    </w:p>
    <w:p>
      <w:pPr>
        <w:spacing w:after="0" w:line="425" w:lineRule="exact"/>
        <w:rPr>
          <w:sz w:val="24"/>
          <w:szCs w:val="24"/>
          <w:color w:val="auto"/>
        </w:rPr>
      </w:pPr>
    </w:p>
    <w:p>
      <w:pPr>
        <w:sectPr>
          <w:pgSz w:w="11900" w:h="16838" w:orient="portrait"/>
          <w:cols w:equalWidth="0" w:num="3">
            <w:col w:w="3180" w:space="720"/>
            <w:col w:w="3107" w:space="720"/>
            <w:col w:w="3353"/>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5"/>
          </w:tcPr>
          <w:p>
            <w:pPr>
              <w:ind w:left="16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10"/>
          </w:tcPr>
          <w:p>
            <w:pPr>
              <w:ind w:left="2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3"/>
          </w:tcPr>
          <w:p>
            <w:pPr>
              <w:jc w:val="center"/>
              <w:ind w:left="528"/>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04/05/2021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30,556</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39</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116,867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04/05/2021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30,556</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59.94</w:t>
            </w:r>
            <w:r>
              <w:rPr>
                <w:rFonts w:ascii="Arial" w:cs="Arial" w:eastAsia="Arial" w:hAnsi="Arial"/>
                <w:sz w:val="21"/>
                <w:szCs w:val="21"/>
                <w:color w:val="008000"/>
                <w:w w:val="80"/>
                <w:vertAlign w:val="superscript"/>
              </w:rPr>
              <w:t>(2)</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86,311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04/05/2021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25,215</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35.49</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111,526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04/05/2021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25,215</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59.04</w:t>
            </w:r>
            <w:r>
              <w:rPr>
                <w:rFonts w:ascii="Arial" w:cs="Arial" w:eastAsia="Arial" w:hAnsi="Arial"/>
                <w:sz w:val="21"/>
                <w:szCs w:val="21"/>
                <w:color w:val="008000"/>
                <w:w w:val="80"/>
                <w:vertAlign w:val="superscript"/>
              </w:rPr>
              <w:t>(3)</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86,311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04/05/2021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27,273</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59.92</w:t>
            </w:r>
            <w:r>
              <w:rPr>
                <w:rFonts w:ascii="Arial" w:cs="Arial" w:eastAsia="Arial" w:hAnsi="Arial"/>
                <w:sz w:val="21"/>
                <w:szCs w:val="21"/>
                <w:color w:val="008000"/>
                <w:w w:val="80"/>
                <w:vertAlign w:val="superscript"/>
              </w:rPr>
              <w:t>(4)</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59,038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04/06/2021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18,565</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39.5</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77,603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86"/>
              </w:rPr>
              <w:t>04/06/2021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18,565</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61.91</w:t>
            </w:r>
            <w:r>
              <w:rPr>
                <w:rFonts w:ascii="Arial" w:cs="Arial" w:eastAsia="Arial" w:hAnsi="Arial"/>
                <w:sz w:val="21"/>
                <w:szCs w:val="21"/>
                <w:color w:val="008000"/>
                <w:w w:val="80"/>
                <w:vertAlign w:val="superscript"/>
              </w:rPr>
              <w:t>(5)</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59,038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jc w:val="center"/>
              <w:ind w:left="428"/>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jc w:val="center"/>
              <w:ind w:right="399"/>
              <w:spacing w:after="0"/>
              <w:rPr>
                <w:sz w:val="20"/>
                <w:szCs w:val="20"/>
                <w:color w:val="auto"/>
              </w:rPr>
            </w:pPr>
            <w:r>
              <w:rPr>
                <w:rFonts w:ascii="Arial" w:cs="Arial" w:eastAsia="Arial" w:hAnsi="Arial"/>
                <w:sz w:val="11"/>
                <w:szCs w:val="11"/>
                <w:b w:val="1"/>
                <w:bCs w:val="1"/>
                <w:color w:val="auto"/>
                <w:w w:val="86"/>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jc w:val="center"/>
              <w:ind w:right="379"/>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30,556</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30,556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left="103"/>
              <w:spacing w:after="0" w:line="137" w:lineRule="exact"/>
              <w:rPr>
                <w:sz w:val="20"/>
                <w:szCs w:val="20"/>
                <w:color w:val="auto"/>
              </w:rPr>
            </w:pPr>
            <w:r>
              <w:rPr>
                <w:rFonts w:ascii="Arial" w:cs="Arial" w:eastAsia="Arial" w:hAnsi="Arial"/>
                <w:sz w:val="11"/>
                <w:szCs w:val="11"/>
                <w:color w:val="auto"/>
                <w:w w:val="92"/>
              </w:rPr>
              <w:t>$</w:t>
            </w:r>
            <w:r>
              <w:rPr>
                <w:rFonts w:ascii="Arial" w:cs="Arial" w:eastAsia="Arial" w:hAnsi="Arial"/>
                <w:sz w:val="12"/>
                <w:szCs w:val="12"/>
                <w:color w:val="0000FF"/>
                <w:w w:val="92"/>
              </w:rPr>
              <w:t>39</w:t>
            </w:r>
          </w:p>
        </w:tc>
        <w:tc>
          <w:tcPr>
            <w:tcW w:w="14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04/05/2021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02/13/2029</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161"/>
              <w:spacing w:after="0" w:line="136" w:lineRule="exact"/>
              <w:rPr>
                <w:sz w:val="20"/>
                <w:szCs w:val="20"/>
                <w:color w:val="auto"/>
              </w:rPr>
            </w:pPr>
            <w:r>
              <w:rPr>
                <w:rFonts w:ascii="Arial" w:cs="Arial" w:eastAsia="Arial" w:hAnsi="Arial"/>
                <w:sz w:val="13"/>
                <w:szCs w:val="13"/>
                <w:color w:val="0000FF"/>
                <w:w w:val="90"/>
              </w:rPr>
              <w:t>15,278</w:t>
            </w:r>
          </w:p>
        </w:tc>
        <w:tc>
          <w:tcPr>
            <w:tcW w:w="26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25,215</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25,215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left="103"/>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35.49</w:t>
            </w:r>
          </w:p>
        </w:tc>
        <w:tc>
          <w:tcPr>
            <w:tcW w:w="14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04/05/2021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02/12/2030</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161"/>
              <w:spacing w:after="0" w:line="136" w:lineRule="exact"/>
              <w:rPr>
                <w:sz w:val="20"/>
                <w:szCs w:val="20"/>
                <w:color w:val="auto"/>
              </w:rPr>
            </w:pPr>
            <w:r>
              <w:rPr>
                <w:rFonts w:ascii="Arial" w:cs="Arial" w:eastAsia="Arial" w:hAnsi="Arial"/>
                <w:sz w:val="13"/>
                <w:szCs w:val="13"/>
                <w:color w:val="0000FF"/>
                <w:w w:val="90"/>
              </w:rPr>
              <w:t>50,430</w:t>
            </w:r>
          </w:p>
        </w:tc>
        <w:tc>
          <w:tcPr>
            <w:tcW w:w="26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18,565</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18,565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left="83"/>
              <w:spacing w:after="0" w:line="137"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39.5</w:t>
            </w:r>
          </w:p>
        </w:tc>
        <w:tc>
          <w:tcPr>
            <w:tcW w:w="14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04/06/2021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02/11/2028</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141"/>
              <w:spacing w:after="0" w:line="136" w:lineRule="exact"/>
              <w:rPr>
                <w:sz w:val="20"/>
                <w:szCs w:val="20"/>
                <w:color w:val="auto"/>
              </w:rPr>
            </w:pPr>
            <w:r>
              <w:rPr>
                <w:rFonts w:ascii="Arial" w:cs="Arial" w:eastAsia="Arial" w:hAnsi="Arial"/>
                <w:sz w:val="13"/>
                <w:szCs w:val="13"/>
                <w:color w:val="0000FF"/>
                <w:w w:val="82"/>
              </w:rPr>
              <w:t>0</w:t>
            </w:r>
          </w:p>
        </w:tc>
        <w:tc>
          <w:tcPr>
            <w:tcW w:w="26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1" w:lineRule="exact"/>
        <w:rPr>
          <w:rFonts w:ascii="Arial" w:cs="Arial" w:eastAsia="Arial" w:hAnsi="Arial"/>
          <w:sz w:val="13"/>
          <w:szCs w:val="13"/>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$59.85 to $60.11,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$58.85 to $59.40,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$59.85 to $60.10,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$61.85 to $62.04,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2019, the Reporting Person was granted 45,834 Stock Options, vesting in three equal installments beginning on the first anniversary of the grant date.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12, 2020, the Reporting Person was granted 75,645 Stock Options, vesting in three equal installments beginning on the first anniversary of the grant date.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July 2, 2018, the Reporting Person was granted 18,565 Stock Options, vesting in three equal installments on February 13, 2019, February 13, 2020, and February 13, 2021.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Arial" w:cs="Arial" w:eastAsia="Arial" w:hAnsi="Arial"/>
          <w:sz w:val="17"/>
          <w:szCs w:val="17"/>
          <w:color w:val="0000FF"/>
        </w:rPr>
        <w:t xml:space="preserve">/s/ Tia Y. Turk, Attorney-in-Fact </w:t>
      </w:r>
      <w:r>
        <w:rPr>
          <w:rFonts w:ascii="Arial" w:cs="Arial" w:eastAsia="Arial" w:hAnsi="Arial"/>
          <w:sz w:val="33"/>
          <w:szCs w:val="33"/>
          <w:color w:val="0000FF"/>
          <w:vertAlign w:val="subscript"/>
        </w:rPr>
        <w:t>04/07/2021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3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Mr. Carlisle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651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99"/>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77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2021-04-07T16:14:20Z</dcterms:created>
  <dcterms:modified xsi:type="dcterms:W3CDTF">2021-04-07T16:14:20Z</dcterms:modified>
</cp:coreProperties>
</file>