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484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844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Suryadevara Dhivya</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00"/>
        <w:spacing w:after="0" w:line="317" w:lineRule="auto"/>
        <w:rPr>
          <w:sz w:val="20"/>
          <w:szCs w:val="20"/>
          <w:color w:val="auto"/>
        </w:rPr>
      </w:pPr>
      <w:r>
        <w:rPr>
          <w:rFonts w:ascii="Arial" w:cs="Arial" w:eastAsia="Arial" w:hAnsi="Arial"/>
          <w:sz w:val="17"/>
          <w:szCs w:val="17"/>
          <w:color w:val="0000FF"/>
        </w:rPr>
        <w:t>300 RENAISSANCE CENTER M/C: 482-C23-A68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02/14/2020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86"/>
        <w:spacing w:after="0"/>
        <w:rPr>
          <w:sz w:val="20"/>
          <w:szCs w:val="20"/>
          <w:color w:val="auto"/>
        </w:rPr>
      </w:pPr>
      <w:r>
        <w:rPr>
          <w:rFonts w:ascii="Arial" w:cs="Arial" w:eastAsia="Arial" w:hAnsi="Arial"/>
          <w:sz w:val="17"/>
          <w:szCs w:val="17"/>
          <w:color w:val="0000FF"/>
        </w:rPr>
        <w:t>Executive Vice President &amp; CFO</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8"/>
          </w:tcPr>
          <w:p>
            <w:pPr>
              <w:jc w:val="center"/>
              <w:ind w:right="34"/>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48207</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6"/>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0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w w:val="99"/>
              </w:rPr>
              <w:t>Disposed Of (D) (Instr. 3, 4 and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restart"/>
          </w:tcPr>
          <w:p>
            <w:pPr>
              <w:jc w:val="right"/>
              <w:ind w:right="154"/>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02/14/2020</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157"/>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8"/>
              </w:rPr>
              <w:t>26,054</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36,795</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940" w:type="dxa"/>
            <w:vAlign w:val="bottom"/>
            <w:gridSpan w:val="3"/>
          </w:tcPr>
          <w:p>
            <w:pPr>
              <w:ind w:left="920"/>
              <w:spacing w:after="0"/>
              <w:rPr>
                <w:sz w:val="20"/>
                <w:szCs w:val="20"/>
                <w:color w:val="auto"/>
              </w:rPr>
            </w:pPr>
            <w:r>
              <w:rPr>
                <w:rFonts w:ascii="Arial" w:cs="Arial" w:eastAsia="Arial" w:hAnsi="Arial"/>
                <w:sz w:val="17"/>
                <w:szCs w:val="17"/>
                <w:color w:val="0000FF"/>
              </w:rPr>
              <w:t>02/14/2020</w:t>
            </w: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7"/>
              <w:spacing w:after="0"/>
              <w:rPr>
                <w:sz w:val="20"/>
                <w:szCs w:val="20"/>
                <w:color w:val="auto"/>
              </w:rPr>
            </w:pPr>
            <w:r>
              <w:rPr>
                <w:rFonts w:ascii="Arial" w:cs="Arial" w:eastAsia="Arial" w:hAnsi="Arial"/>
                <w:sz w:val="13"/>
                <w:szCs w:val="13"/>
                <w:color w:val="0000FF"/>
              </w:rPr>
              <w:t>F</w:t>
            </w:r>
          </w:p>
        </w:tc>
        <w:tc>
          <w:tcPr>
            <w:tcW w:w="16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Arial" w:cs="Arial" w:eastAsia="Arial" w:hAnsi="Arial"/>
                <w:sz w:val="17"/>
                <w:szCs w:val="17"/>
                <w:color w:val="0000FF"/>
                <w:w w:val="88"/>
              </w:rPr>
              <w:t>10,257</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34.76</w:t>
            </w:r>
          </w:p>
        </w:tc>
        <w:tc>
          <w:tcPr>
            <w:tcW w:w="1260" w:type="dxa"/>
            <w:vAlign w:val="bottom"/>
            <w:gridSpan w:val="2"/>
          </w:tcPr>
          <w:p>
            <w:pPr>
              <w:ind w:left="360"/>
              <w:spacing w:after="0"/>
              <w:rPr>
                <w:sz w:val="20"/>
                <w:szCs w:val="20"/>
                <w:color w:val="auto"/>
              </w:rPr>
            </w:pPr>
            <w:r>
              <w:rPr>
                <w:rFonts w:ascii="Arial" w:cs="Arial" w:eastAsia="Arial" w:hAnsi="Arial"/>
                <w:sz w:val="17"/>
                <w:szCs w:val="17"/>
                <w:color w:val="0000FF"/>
              </w:rPr>
              <w:t>26,538</w:t>
            </w:r>
          </w:p>
        </w:tc>
        <w:tc>
          <w:tcPr>
            <w:tcW w:w="26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6"/>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40" w:type="dxa"/>
            <w:vAlign w:val="bottom"/>
            <w:gridSpan w:val="11"/>
          </w:tcPr>
          <w:p>
            <w:pPr>
              <w:jc w:val="center"/>
              <w:ind w:left="58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rPr>
                <w:sz w:val="11"/>
                <w:szCs w:val="11"/>
                <w:color w:val="auto"/>
              </w:rPr>
            </w:pPr>
          </w:p>
        </w:tc>
        <w:tc>
          <w:tcPr>
            <w:tcW w:w="11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22,776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02/15/2020</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6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22,776</w:t>
            </w:r>
          </w:p>
        </w:tc>
        <w:tc>
          <w:tcPr>
            <w:tcW w:w="340" w:type="dxa"/>
            <w:vAlign w:val="bottom"/>
          </w:tcPr>
          <w:p>
            <w:pPr>
              <w:spacing w:after="0"/>
              <w:rPr>
                <w:sz w:val="12"/>
                <w:szCs w:val="12"/>
                <w:color w:val="auto"/>
              </w:rPr>
            </w:pPr>
          </w:p>
        </w:tc>
        <w:tc>
          <w:tcPr>
            <w:tcW w:w="800" w:type="dxa"/>
            <w:vAlign w:val="bottom"/>
            <w:gridSpan w:val="2"/>
          </w:tcPr>
          <w:p>
            <w:pPr>
              <w:jc w:val="center"/>
              <w:spacing w:after="0" w:line="145" w:lineRule="exact"/>
              <w:rPr>
                <w:sz w:val="20"/>
                <w:szCs w:val="20"/>
                <w:color w:val="auto"/>
              </w:rPr>
            </w:pPr>
            <w:r>
              <w:rPr>
                <w:rFonts w:ascii="Arial" w:cs="Arial" w:eastAsia="Arial" w:hAnsi="Arial"/>
                <w:sz w:val="13"/>
                <w:szCs w:val="13"/>
                <w:color w:val="0000FF"/>
                <w:w w:val="95"/>
              </w:rPr>
              <w:t>02/15/2020</w:t>
            </w:r>
          </w:p>
        </w:tc>
        <w:tc>
          <w:tcPr>
            <w:tcW w:w="8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07/28/2025</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ind w:left="1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200"/>
              <w:spacing w:after="0" w:line="145" w:lineRule="exact"/>
              <w:rPr>
                <w:sz w:val="20"/>
                <w:szCs w:val="20"/>
                <w:color w:val="auto"/>
              </w:rPr>
            </w:pPr>
            <w:r>
              <w:rPr>
                <w:rFonts w:ascii="Arial" w:cs="Arial" w:eastAsia="Arial" w:hAnsi="Arial"/>
                <w:sz w:val="13"/>
                <w:szCs w:val="13"/>
                <w:color w:val="0000FF"/>
                <w:w w:val="89"/>
              </w:rPr>
              <w:t>113,883</w:t>
            </w:r>
          </w:p>
        </w:tc>
        <w:tc>
          <w:tcPr>
            <w:tcW w:w="26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jc w:val="right"/>
              <w:ind w:right="174"/>
              <w:spacing w:after="0" w:line="134"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14, 2017, the Reporting Person received a grant of Performance Stock Units ("PSUs") under the Company's 2014 Long-Term Incentive Plan. Under the grant, the PSUs could be earned based on the achievement of certain financial targets. The PSUs vested on February 14, 2020, and were awarded in shares of common stock.</w:t>
      </w:r>
    </w:p>
    <w:p>
      <w:pPr>
        <w:spacing w:after="0" w:line="9" w:lineRule="exact"/>
        <w:rPr>
          <w:rFonts w:ascii="Arial" w:cs="Arial" w:eastAsia="Arial" w:hAnsi="Arial"/>
          <w:sz w:val="13"/>
          <w:szCs w:val="13"/>
          <w:color w:val="008000"/>
        </w:rPr>
      </w:pPr>
    </w:p>
    <w:p>
      <w:pPr>
        <w:ind w:left="40" w:right="1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15, 2020, the remaining 20% of the July 28, 2015, Driving Stockholder Value Stock Option Grant vested upon meeting or exceeding the median Total Shareholder Return of the peer group for the period July 28, 2015, through December 31, 2019.</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02/19/2020</w:t>
            </w:r>
          </w:p>
        </w:tc>
        <w:tc>
          <w:tcPr>
            <w:tcW w:w="0" w:type="dxa"/>
            <w:vAlign w:val="bottom"/>
          </w:tcPr>
          <w:p>
            <w:pPr>
              <w:spacing w:after="0"/>
              <w:rPr>
                <w:sz w:val="1"/>
                <w:szCs w:val="1"/>
                <w:color w:val="auto"/>
              </w:rPr>
            </w:pPr>
          </w:p>
        </w:tc>
      </w:tr>
      <w:tr>
        <w:trPr>
          <w:trHeight w:val="92"/>
        </w:trPr>
        <w:tc>
          <w:tcPr>
            <w:tcW w:w="17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2"/>
              </w:rPr>
              <w:t>Fact for Ms. Suryadevara</w:t>
            </w:r>
          </w:p>
        </w:tc>
        <w:tc>
          <w:tcPr>
            <w:tcW w:w="180" w:type="dxa"/>
            <w:vAlign w:val="bottom"/>
            <w:tcBorders>
              <w:top w:val="single" w:sz="8" w:color="auto"/>
              <w:bottom w:val="single" w:sz="8" w:color="auto"/>
            </w:tcBorders>
            <w:vMerge w:val="restart"/>
          </w:tcPr>
          <w:p>
            <w:pPr>
              <w:spacing w:after="0"/>
              <w:rPr>
                <w:sz w:val="7"/>
                <w:szCs w:val="7"/>
                <w:color w:val="auto"/>
              </w:rPr>
            </w:pPr>
          </w:p>
        </w:tc>
        <w:tc>
          <w:tcPr>
            <w:tcW w:w="3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80" w:type="dxa"/>
            <w:vAlign w:val="bottom"/>
            <w:tcBorders>
              <w:bottom w:val="single" w:sz="8" w:color="auto"/>
            </w:tcBorders>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158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2020-02-19T17:13:50Z</dcterms:created>
  <dcterms:modified xsi:type="dcterms:W3CDTF">2020-02-19T17:13:50Z</dcterms:modified>
</cp:coreProperties>
</file>