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1"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6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52"/>
              <w:spacing w:after="0" w:line="143"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60" w:type="dxa"/>
            <w:vAlign w:val="bottom"/>
            <w:vMerge w:val="restart"/>
          </w:tcPr>
          <w:p>
            <w:pPr>
              <w:jc w:val="center"/>
              <w:ind w:right="152"/>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5494020</wp:posOffset>
            </wp:positionH>
            <wp:positionV relativeFrom="paragraph">
              <wp:posOffset>-654685</wp:posOffset>
            </wp:positionV>
            <wp:extent cx="59690" cy="668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020"/>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-654685</wp:posOffset>
            </wp:positionV>
            <wp:extent cx="59690" cy="668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02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-1683385</wp:posOffset>
            </wp:positionH>
            <wp:positionV relativeFrom="paragraph">
              <wp:posOffset>21590</wp:posOffset>
            </wp:positionV>
            <wp:extent cx="7322820" cy="624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4395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60" w:space="280"/>
            <w:col w:w="888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Reuss Mark L</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96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jc w:val="center"/>
        <w:ind w:right="268"/>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NO SYMBOL</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8"/>
          <w:szCs w:val="18"/>
          <w:color w:val="0000FF"/>
        </w:rPr>
        <w:t>09/30/2010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8" w:right="640" w:firstLine="8"/>
        <w:spacing w:after="0" w:line="25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2"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32"/>
        <w:spacing w:after="0"/>
        <w:rPr>
          <w:sz w:val="20"/>
          <w:szCs w:val="20"/>
          <w:color w:val="auto"/>
        </w:rPr>
      </w:pPr>
      <w:r>
        <w:rPr>
          <w:rFonts w:ascii="Arial" w:cs="Arial" w:eastAsia="Arial" w:hAnsi="Arial"/>
          <w:sz w:val="18"/>
          <w:szCs w:val="18"/>
          <w:color w:val="0000FF"/>
        </w:rPr>
        <w:t>Vice President</w:t>
      </w:r>
    </w:p>
    <w:p>
      <w:pPr>
        <w:spacing w:after="0" w:line="448" w:lineRule="exact"/>
        <w:rPr>
          <w:sz w:val="24"/>
          <w:szCs w:val="24"/>
          <w:color w:val="auto"/>
        </w:rPr>
      </w:pPr>
    </w:p>
    <w:p>
      <w:pPr>
        <w:sectPr>
          <w:pgSz w:w="11900" w:h="16838" w:orient="portrait"/>
          <w:cols w:equalWidth="0" w:num="3">
            <w:col w:w="3340" w:space="720"/>
            <w:col w:w="3268" w:space="720"/>
            <w:col w:w="3472"/>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33"/>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18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5"/>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6"/>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09/30/2010</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6"/>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989</w:t>
            </w:r>
          </w:p>
        </w:tc>
        <w:tc>
          <w:tcPr>
            <w:tcW w:w="720" w:type="dxa"/>
            <w:vAlign w:val="bottom"/>
            <w:tcBorders>
              <w:bottom w:val="single" w:sz="8" w:color="2C2C2C"/>
            </w:tcBorders>
          </w:tcPr>
          <w:p>
            <w:pPr>
              <w:jc w:val="right"/>
              <w:ind w:right="173"/>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right"/>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1"/>
              <w:spacing w:after="0"/>
              <w:rPr>
                <w:sz w:val="20"/>
                <w:szCs w:val="20"/>
                <w:color w:val="auto"/>
              </w:rPr>
            </w:pPr>
            <w:r>
              <w:rPr>
                <w:rFonts w:ascii="Arial" w:cs="Arial" w:eastAsia="Arial" w:hAnsi="Arial"/>
                <w:sz w:val="18"/>
                <w:szCs w:val="18"/>
                <w:color w:val="0000FF"/>
                <w:w w:val="93"/>
              </w:rPr>
              <w:t>989</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09/30/2010</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6"/>
              <w:spacing w:after="0"/>
              <w:rPr>
                <w:sz w:val="20"/>
                <w:szCs w:val="20"/>
                <w:color w:val="auto"/>
              </w:rPr>
            </w:pPr>
            <w:r>
              <w:rPr>
                <w:rFonts w:ascii="Arial" w:cs="Arial" w:eastAsia="Arial" w:hAnsi="Arial"/>
                <w:sz w:val="13"/>
                <w:szCs w:val="13"/>
                <w:color w:val="0000FF"/>
              </w:rPr>
              <w:t>D</w:t>
            </w:r>
          </w:p>
        </w:tc>
        <w:tc>
          <w:tcPr>
            <w:tcW w:w="70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672</w:t>
            </w:r>
          </w:p>
        </w:tc>
        <w:tc>
          <w:tcPr>
            <w:tcW w:w="720" w:type="dxa"/>
            <w:vAlign w:val="bottom"/>
            <w:tcBorders>
              <w:bottom w:val="single" w:sz="8" w:color="2C2C2C"/>
            </w:tcBorders>
          </w:tcPr>
          <w:p>
            <w:pPr>
              <w:jc w:val="right"/>
              <w:ind w:right="173"/>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53.98</w:t>
            </w:r>
            <w:r>
              <w:rPr>
                <w:rFonts w:ascii="Arial" w:cs="Arial" w:eastAsia="Arial" w:hAnsi="Arial"/>
                <w:sz w:val="22"/>
                <w:szCs w:val="22"/>
                <w:color w:val="008000"/>
                <w:w w:val="93"/>
                <w:vertAlign w:val="superscript"/>
              </w:rPr>
              <w:t>(2)</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1"/>
              <w:spacing w:after="0"/>
              <w:rPr>
                <w:sz w:val="20"/>
                <w:szCs w:val="20"/>
                <w:color w:val="auto"/>
              </w:rPr>
            </w:pPr>
            <w:r>
              <w:rPr>
                <w:rFonts w:ascii="Arial" w:cs="Arial" w:eastAsia="Arial" w:hAnsi="Arial"/>
                <w:sz w:val="18"/>
                <w:szCs w:val="18"/>
                <w:color w:val="0000FF"/>
                <w:w w:val="93"/>
              </w:rPr>
              <w:t>317</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09/30/2010</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6"/>
              <w:spacing w:after="0"/>
              <w:rPr>
                <w:sz w:val="20"/>
                <w:szCs w:val="20"/>
                <w:color w:val="auto"/>
              </w:rPr>
            </w:pPr>
            <w:r>
              <w:rPr>
                <w:rFonts w:ascii="Arial" w:cs="Arial" w:eastAsia="Arial" w:hAnsi="Arial"/>
                <w:sz w:val="13"/>
                <w:szCs w:val="13"/>
                <w:color w:val="0000FF"/>
                <w:w w:val="74"/>
              </w:rPr>
              <w:t>F</w:t>
            </w:r>
          </w:p>
        </w:tc>
        <w:tc>
          <w:tcPr>
            <w:tcW w:w="70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317</w:t>
            </w:r>
          </w:p>
        </w:tc>
        <w:tc>
          <w:tcPr>
            <w:tcW w:w="720" w:type="dxa"/>
            <w:vAlign w:val="bottom"/>
            <w:tcBorders>
              <w:bottom w:val="single" w:sz="8" w:color="2C2C2C"/>
            </w:tcBorders>
          </w:tcPr>
          <w:p>
            <w:pPr>
              <w:jc w:val="right"/>
              <w:ind w:right="173"/>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53.98</w:t>
            </w:r>
            <w:r>
              <w:rPr>
                <w:rFonts w:ascii="Arial" w:cs="Arial" w:eastAsia="Arial" w:hAnsi="Arial"/>
                <w:sz w:val="22"/>
                <w:szCs w:val="22"/>
                <w:color w:val="008000"/>
                <w:w w:val="93"/>
                <w:vertAlign w:val="superscript"/>
              </w:rPr>
              <w:t>(2)</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1"/>
              <w:spacing w:after="0"/>
              <w:rPr>
                <w:sz w:val="20"/>
                <w:szCs w:val="20"/>
                <w:color w:val="auto"/>
              </w:rPr>
            </w:pPr>
            <w:r>
              <w:rPr>
                <w:rFonts w:ascii="Arial" w:cs="Arial" w:eastAsia="Arial" w:hAnsi="Arial"/>
                <w:sz w:val="18"/>
                <w:szCs w:val="18"/>
                <w:color w:val="0000FF"/>
                <w:w w:val="79"/>
              </w:rPr>
              <w:t>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jc w:val="center"/>
              <w:ind w:right="411"/>
              <w:spacing w:after="0"/>
              <w:rPr>
                <w:sz w:val="20"/>
                <w:szCs w:val="20"/>
                <w:color w:val="auto"/>
              </w:rPr>
            </w:pPr>
            <w:r>
              <w:rPr>
                <w:rFonts w:ascii="Arial" w:cs="Arial" w:eastAsia="Arial" w:hAnsi="Arial"/>
                <w:sz w:val="18"/>
                <w:szCs w:val="18"/>
                <w:color w:val="0000FF"/>
                <w:w w:val="79"/>
              </w:rPr>
              <w:t>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8"/>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5"/>
          </w:tcPr>
          <w:p>
            <w:pPr>
              <w:jc w:val="center"/>
              <w:ind w:left="9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00" w:type="dxa"/>
            <w:vAlign w:val="bottom"/>
            <w:gridSpan w:val="12"/>
          </w:tcPr>
          <w:p>
            <w:pPr>
              <w:jc w:val="center"/>
              <w:ind w:left="48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7"/>
              </w:rPr>
              <w:t>Derivative</w:t>
            </w: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jc w:val="right"/>
              <w:ind w:right="332"/>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110"/>
              <w:spacing w:after="0"/>
              <w:rPr>
                <w:sz w:val="20"/>
                <w:szCs w:val="20"/>
                <w:color w:val="auto"/>
              </w:rPr>
            </w:pPr>
            <w:r>
              <w:rPr>
                <w:rFonts w:ascii="Arial" w:cs="Arial" w:eastAsia="Arial" w:hAnsi="Arial"/>
                <w:sz w:val="18"/>
                <w:szCs w:val="18"/>
                <w:color w:val="0000FF"/>
              </w:rPr>
              <w:t>989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3"/>
                <w:szCs w:val="13"/>
                <w:color w:val="0000FF"/>
              </w:rPr>
              <w:t>09/30/2010</w:t>
            </w: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vMerge w:val="restart"/>
          </w:tcPr>
          <w:p>
            <w:pPr>
              <w:spacing w:after="0" w:line="146" w:lineRule="exact"/>
              <w:rPr>
                <w:sz w:val="20"/>
                <w:szCs w:val="20"/>
                <w:color w:val="auto"/>
              </w:rPr>
            </w:pPr>
            <w:r>
              <w:rPr>
                <w:rFonts w:ascii="Arial" w:cs="Arial" w:eastAsia="Arial" w:hAnsi="Arial"/>
                <w:sz w:val="13"/>
                <w:szCs w:val="13"/>
                <w:color w:val="0000FF"/>
              </w:rPr>
              <w:t>989</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vMerge w:val="restart"/>
          </w:tcPr>
          <w:p>
            <w:pPr>
              <w:jc w:val="right"/>
              <w:ind w:right="158"/>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ind w:left="420"/>
              <w:spacing w:after="0" w:line="146" w:lineRule="exact"/>
              <w:rPr>
                <w:sz w:val="20"/>
                <w:szCs w:val="20"/>
                <w:color w:val="auto"/>
              </w:rPr>
            </w:pPr>
            <w:r>
              <w:rPr>
                <w:rFonts w:ascii="Arial" w:cs="Arial" w:eastAsia="Arial" w:hAnsi="Arial"/>
                <w:sz w:val="13"/>
                <w:szCs w:val="13"/>
                <w:color w:val="0000FF"/>
                <w:w w:val="98"/>
              </w:rPr>
              <w:t>1,978</w:t>
            </w:r>
          </w:p>
        </w:tc>
        <w:tc>
          <w:tcPr>
            <w:tcW w:w="30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restart"/>
          </w:tcPr>
          <w:p>
            <w:pPr>
              <w:jc w:val="right"/>
              <w:ind w:right="173"/>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1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4,957</w:t>
            </w:r>
          </w:p>
        </w:tc>
        <w:tc>
          <w:tcPr>
            <w:tcW w:w="60" w:type="dxa"/>
            <w:vAlign w:val="bottom"/>
          </w:tcPr>
          <w:p>
            <w:pPr>
              <w:spacing w:after="0"/>
              <w:rPr>
                <w:sz w:val="16"/>
                <w:szCs w:val="16"/>
                <w:color w:val="auto"/>
              </w:rPr>
            </w:pPr>
          </w:p>
        </w:tc>
        <w:tc>
          <w:tcPr>
            <w:tcW w:w="580" w:type="dxa"/>
            <w:vAlign w:val="bottom"/>
            <w:gridSpan w:val="2"/>
            <w:vMerge w:val="restart"/>
          </w:tcPr>
          <w:p>
            <w:pPr>
              <w:jc w:val="center"/>
              <w:ind w:right="58"/>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3"/>
                <w:szCs w:val="13"/>
                <w:color w:val="0000FF"/>
              </w:rPr>
              <w:t>09/30/2010</w:t>
            </w: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100"/>
              <w:spacing w:after="0" w:line="146" w:lineRule="exact"/>
              <w:rPr>
                <w:sz w:val="20"/>
                <w:szCs w:val="20"/>
                <w:color w:val="auto"/>
              </w:rPr>
            </w:pPr>
            <w:r>
              <w:rPr>
                <w:rFonts w:ascii="Arial" w:cs="Arial" w:eastAsia="Arial" w:hAnsi="Arial"/>
                <w:sz w:val="13"/>
                <w:szCs w:val="13"/>
                <w:color w:val="0000FF"/>
              </w:rPr>
              <w:t>A</w:t>
            </w:r>
          </w:p>
        </w:tc>
        <w:tc>
          <w:tcPr>
            <w:tcW w:w="22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rPr>
              <w:t>4,957</w:t>
            </w:r>
          </w:p>
        </w:tc>
        <w:tc>
          <w:tcPr>
            <w:tcW w:w="320" w:type="dxa"/>
            <w:vAlign w:val="bottom"/>
          </w:tcPr>
          <w:p>
            <w:pPr>
              <w:spacing w:after="0"/>
              <w:rPr>
                <w:sz w:val="7"/>
                <w:szCs w:val="7"/>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760" w:type="dxa"/>
            <w:vAlign w:val="bottom"/>
            <w:vMerge w:val="restart"/>
          </w:tcPr>
          <w:p>
            <w:pPr>
              <w:ind w:left="420"/>
              <w:spacing w:after="0" w:line="146" w:lineRule="exact"/>
              <w:rPr>
                <w:sz w:val="20"/>
                <w:szCs w:val="20"/>
                <w:color w:val="auto"/>
              </w:rPr>
            </w:pPr>
            <w:r>
              <w:rPr>
                <w:rFonts w:ascii="Arial" w:cs="Arial" w:eastAsia="Arial" w:hAnsi="Arial"/>
                <w:sz w:val="13"/>
                <w:szCs w:val="13"/>
                <w:color w:val="0000FF"/>
                <w:w w:val="98"/>
              </w:rPr>
              <w:t>4,957</w:t>
            </w:r>
          </w:p>
        </w:tc>
        <w:tc>
          <w:tcPr>
            <w:tcW w:w="30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restart"/>
          </w:tcPr>
          <w:p>
            <w:pPr>
              <w:jc w:val="right"/>
              <w:ind w:right="173"/>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9" w:lineRule="exact"/>
        <w:rPr>
          <w:sz w:val="24"/>
          <w:szCs w:val="24"/>
          <w:color w:val="auto"/>
        </w:rPr>
      </w:pPr>
    </w:p>
    <w:p>
      <w:pPr>
        <w:ind w:left="40" w:right="360" w:firstLine="8"/>
        <w:spacing w:after="0" w:line="274"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Salary Stock Units ("SSUs") reported in this item were awarded on September 30, 2009 pursuant to the Company's Salary Stock Plan (the "GMSSP") and vested upon grant. The portion of this award currently payable was settled on September 30, 2010 in cash, less a portion withheld for taxes.</w:t>
      </w:r>
    </w:p>
    <w:p>
      <w:pPr>
        <w:spacing w:after="0" w:line="9" w:lineRule="exact"/>
        <w:rPr>
          <w:rFonts w:ascii="Arial" w:cs="Arial" w:eastAsia="Arial" w:hAnsi="Arial"/>
          <w:sz w:val="13"/>
          <w:szCs w:val="13"/>
          <w:color w:val="008000"/>
        </w:rPr>
      </w:pPr>
    </w:p>
    <w:p>
      <w:pPr>
        <w:ind w:left="40" w:right="340" w:firstLine="8"/>
        <w:spacing w:after="0" w:line="274"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9" w:lineRule="exact"/>
        <w:rPr>
          <w:rFonts w:ascii="Arial" w:cs="Arial" w:eastAsia="Arial" w:hAnsi="Arial"/>
          <w:sz w:val="13"/>
          <w:szCs w:val="13"/>
          <w:color w:val="008000"/>
        </w:rPr>
      </w:pPr>
    </w:p>
    <w:p>
      <w:pPr>
        <w:ind w:left="40" w:right="220" w:firstLine="8"/>
        <w:spacing w:after="0" w:line="250"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awarded on September 30, 2010, and will be settled in three equal, annual installments beginning on September 30, 2011.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date of the SSU's grant. The SSUs do not have an expiration or exercise date.</w:t>
      </w:r>
    </w:p>
    <w:p>
      <w:pPr>
        <w:spacing w:after="0" w:line="3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10/04/2010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Reuss</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3" w:lineRule="exact"/>
        <w:rPr>
          <w:sz w:val="24"/>
          <w:szCs w:val="24"/>
          <w:color w:val="auto"/>
        </w:rPr>
      </w:pPr>
    </w:p>
    <w:p>
      <w:pPr>
        <w:jc w:val="both"/>
        <w:ind w:left="40" w:right="3680" w:firstLine="8"/>
        <w:spacing w:after="0" w:line="323"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2019-12-17T00:45:23Z</dcterms:created>
  <dcterms:modified xsi:type="dcterms:W3CDTF">2019-12-17T00:45:23Z</dcterms:modified>
</cp:coreProperties>
</file>