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69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84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Bingol Selim</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6"/>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9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2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03/31/2011</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9"/>
              </w:rPr>
              <w:t>309</w:t>
            </w:r>
            <w:r>
              <w:rPr>
                <w:rFonts w:ascii="Arial" w:cs="Arial" w:eastAsia="Arial" w:hAnsi="Arial"/>
                <w:sz w:val="22"/>
                <w:szCs w:val="22"/>
                <w:color w:val="008000"/>
                <w:w w:val="99"/>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1"/>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60"/>
              <w:spacing w:after="0"/>
              <w:rPr>
                <w:sz w:val="20"/>
                <w:szCs w:val="20"/>
                <w:color w:val="auto"/>
              </w:rPr>
            </w:pPr>
            <w:r>
              <w:rPr>
                <w:rFonts w:ascii="Arial" w:cs="Arial" w:eastAsia="Arial" w:hAnsi="Arial"/>
                <w:sz w:val="17"/>
                <w:szCs w:val="17"/>
                <w:color w:val="0000FF"/>
              </w:rPr>
              <w:t>809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03/31/2011</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209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31.28</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460"/>
              <w:spacing w:after="0"/>
              <w:rPr>
                <w:sz w:val="20"/>
                <w:szCs w:val="20"/>
                <w:color w:val="auto"/>
              </w:rPr>
            </w:pPr>
            <w:r>
              <w:rPr>
                <w:rFonts w:ascii="Arial" w:cs="Arial" w:eastAsia="Arial" w:hAnsi="Arial"/>
                <w:sz w:val="17"/>
                <w:szCs w:val="17"/>
                <w:color w:val="0000FF"/>
              </w:rPr>
              <w:t>600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03/31/2011</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31.28</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460"/>
              <w:spacing w:after="0"/>
              <w:rPr>
                <w:sz w:val="20"/>
                <w:szCs w:val="20"/>
                <w:color w:val="auto"/>
              </w:rPr>
            </w:pPr>
            <w:r>
              <w:rPr>
                <w:rFonts w:ascii="Arial" w:cs="Arial" w:eastAsia="Arial" w:hAnsi="Arial"/>
                <w:sz w:val="17"/>
                <w:szCs w:val="17"/>
                <w:color w:val="0000FF"/>
              </w:rPr>
              <w:t>500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3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309</w:t>
            </w:r>
            <w:r>
              <w:rPr>
                <w:rFonts w:ascii="Arial" w:cs="Arial" w:eastAsia="Arial" w:hAnsi="Arial"/>
                <w:sz w:val="22"/>
                <w:szCs w:val="22"/>
                <w:color w:val="008000"/>
                <w:vertAlign w:val="superscript"/>
              </w:rPr>
              <w:t>(2)</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309</w:t>
            </w:r>
            <w:r>
              <w:rPr>
                <w:rFonts w:ascii="Arial" w:cs="Arial" w:eastAsia="Arial" w:hAnsi="Arial"/>
                <w:sz w:val="22"/>
                <w:szCs w:val="22"/>
                <w:color w:val="008000"/>
                <w:vertAlign w:val="superscript"/>
              </w:rPr>
              <w:t>(2)</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rPr>
              <w:t>618</w:t>
            </w:r>
            <w:r>
              <w:rPr>
                <w:rFonts w:ascii="Arial" w:cs="Arial" w:eastAsia="Arial" w:hAnsi="Arial"/>
                <w:sz w:val="22"/>
                <w:szCs w:val="22"/>
                <w:color w:val="008000"/>
                <w:vertAlign w:val="superscript"/>
              </w:rPr>
              <w:t>(2)</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153"/>
              <w:spacing w:after="0" w:line="144" w:lineRule="exact"/>
              <w:rPr>
                <w:sz w:val="20"/>
                <w:szCs w:val="20"/>
                <w:color w:val="auto"/>
              </w:rPr>
            </w:pPr>
            <w:r>
              <w:rPr>
                <w:rFonts w:ascii="Arial" w:cs="Arial" w:eastAsia="Arial" w:hAnsi="Arial"/>
                <w:sz w:val="13"/>
                <w:szCs w:val="13"/>
                <w:color w:val="0000FF"/>
              </w:rPr>
              <w:t>03/31/2011</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(1)</w:t>
            </w:r>
          </w:p>
        </w:tc>
        <w:tc>
          <w:tcPr>
            <w:tcW w:w="700" w:type="dxa"/>
            <w:vAlign w:val="bottom"/>
          </w:tcPr>
          <w:p>
            <w:pPr>
              <w:ind w:left="28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94"/>
              <w:spacing w:after="0"/>
              <w:rPr>
                <w:sz w:val="20"/>
                <w:szCs w:val="20"/>
                <w:color w:val="auto"/>
              </w:rPr>
            </w:pPr>
            <w:r>
              <w:rPr>
                <w:rFonts w:ascii="Arial" w:cs="Arial" w:eastAsia="Arial" w:hAnsi="Arial"/>
                <w:sz w:val="11"/>
                <w:szCs w:val="11"/>
                <w:color w:val="008000"/>
              </w:rPr>
              <w:t>(3)</w:t>
            </w: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2,198</w:t>
            </w:r>
          </w:p>
        </w:tc>
        <w:tc>
          <w:tcPr>
            <w:tcW w:w="140" w:type="dxa"/>
            <w:vAlign w:val="bottom"/>
          </w:tcPr>
          <w:p>
            <w:pPr>
              <w:spacing w:after="0"/>
              <w:rPr>
                <w:sz w:val="16"/>
                <w:szCs w:val="16"/>
                <w:color w:val="auto"/>
              </w:rPr>
            </w:pPr>
          </w:p>
        </w:tc>
        <w:tc>
          <w:tcPr>
            <w:tcW w:w="640" w:type="dxa"/>
            <w:vAlign w:val="bottom"/>
            <w:vMerge w:val="restart"/>
          </w:tcPr>
          <w:p>
            <w:pPr>
              <w:jc w:val="center"/>
              <w:ind w:right="214"/>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(4)</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03/31/2011</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6"/>
                <w:szCs w:val="6"/>
                <w:color w:val="auto"/>
              </w:rPr>
            </w:pPr>
          </w:p>
        </w:tc>
        <w:tc>
          <w:tcPr>
            <w:tcW w:w="4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2,198</w:t>
            </w:r>
          </w:p>
        </w:tc>
        <w:tc>
          <w:tcPr>
            <w:tcW w:w="500" w:type="dxa"/>
            <w:vAlign w:val="bottom"/>
          </w:tcPr>
          <w:p>
            <w:pPr>
              <w:spacing w:after="0"/>
              <w:rPr>
                <w:sz w:val="6"/>
                <w:szCs w:val="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2,198</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2010 pursuant to the Company's Salary Stock Plan (the "GMSSP") and vested upon grant. The portion of this award currently payable was settled on March 31, 2011 in cash, less a portion withheld for taxes.</w:t>
      </w:r>
    </w:p>
    <w:p>
      <w:pPr>
        <w:ind w:left="40" w:right="220" w:firstLine="7"/>
        <w:spacing w:after="0" w:line="24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309 SSUs, of which 103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927 SSUs granted on March 31, 2009, of which 309 SSUs became payable on March 31, 2011.</w:t>
      </w:r>
    </w:p>
    <w:p>
      <w:pPr>
        <w:spacing w:after="0" w:line="27" w:lineRule="exact"/>
        <w:rPr>
          <w:rFonts w:ascii="Arial" w:cs="Arial" w:eastAsia="Arial" w:hAnsi="Arial"/>
          <w:sz w:val="13"/>
          <w:szCs w:val="13"/>
          <w:color w:val="008000"/>
        </w:rPr>
      </w:pPr>
    </w:p>
    <w:p>
      <w:pPr>
        <w:ind w:left="40" w:right="200" w:firstLine="7"/>
        <w:spacing w:after="0" w:line="252"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22" w:lineRule="exact"/>
        <w:rPr>
          <w:rFonts w:ascii="Arial" w:cs="Arial" w:eastAsia="Arial" w:hAnsi="Arial"/>
          <w:sz w:val="13"/>
          <w:szCs w:val="13"/>
          <w:color w:val="008000"/>
        </w:rPr>
      </w:pPr>
    </w:p>
    <w:p>
      <w:pPr>
        <w:ind w:left="40" w:right="240" w:firstLine="7"/>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4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04/04/2011</w:t>
            </w:r>
          </w:p>
        </w:tc>
        <w:tc>
          <w:tcPr>
            <w:tcW w:w="0" w:type="dxa"/>
            <w:vAlign w:val="bottom"/>
          </w:tcPr>
          <w:p>
            <w:pPr>
              <w:spacing w:after="0"/>
              <w:rPr>
                <w:sz w:val="1"/>
                <w:szCs w:val="1"/>
                <w:color w:val="auto"/>
              </w:rPr>
            </w:pPr>
          </w:p>
        </w:tc>
      </w:tr>
      <w:tr>
        <w:trPr>
          <w:trHeight w:val="92"/>
        </w:trPr>
        <w:tc>
          <w:tcPr>
            <w:tcW w:w="13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fact for Mr. Bingol</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2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2019-12-17T00:35:15Z</dcterms:created>
  <dcterms:modified xsi:type="dcterms:W3CDTF">2019-12-17T00:35:15Z</dcterms:modified>
</cp:coreProperties>
</file>