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3"/>
        <w:spacing w:after="0"/>
        <w:rPr>
          <w:sz w:val="20"/>
          <w:szCs w:val="20"/>
          <w:color w:val="auto"/>
        </w:rPr>
      </w:pPr>
      <w:r>
        <w:rPr>
          <w:rFonts w:ascii="Arial" w:cs="Arial" w:eastAsia="Arial" w:hAnsi="Arial"/>
          <w:sz w:val="17"/>
          <w:szCs w:val="17"/>
          <w:color w:val="0000FF"/>
        </w:rPr>
        <w:t>Senior Vice President &amp; GC</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8,322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78,467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2,731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75,736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5,591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5,475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75,620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1,796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73,824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3,679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4,431</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74,576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1,454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73,122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2,977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70,145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8,322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8,322</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16,644</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5,475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5,475</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line="140" w:lineRule="exact"/>
              <w:rPr>
                <w:sz w:val="20"/>
                <w:szCs w:val="20"/>
                <w:color w:val="auto"/>
              </w:rPr>
            </w:pPr>
            <w:r>
              <w:rPr>
                <w:rFonts w:ascii="Arial" w:cs="Arial" w:eastAsia="Arial" w:hAnsi="Arial"/>
                <w:sz w:val="13"/>
                <w:szCs w:val="13"/>
                <w:color w:val="0000FF"/>
                <w:w w:val="92"/>
              </w:rPr>
              <w:t>5,475</w:t>
            </w:r>
          </w:p>
        </w:tc>
        <w:tc>
          <w:tcPr>
            <w:tcW w:w="30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4,431</w:t>
            </w:r>
            <w:r>
              <w:rPr>
                <w:rFonts w:ascii="Arial" w:cs="Arial" w:eastAsia="Arial" w:hAnsi="Arial"/>
                <w:sz w:val="21"/>
                <w:szCs w:val="21"/>
                <w:color w:val="008000"/>
                <w:w w:val="84"/>
                <w:vertAlign w:val="superscript"/>
              </w:rPr>
              <w:t>(5)</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4,431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21,798</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21,798</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21,798</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4,433 SSUs, of which 1,477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March 31, 2010 of which 4,431 SSUs became payable on December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ectPr>
          <w:pgSz w:w="11900" w:h="16838" w:orient="portrait"/>
          <w:cols w:equalWidth="0" w:num="1">
            <w:col w:w="11520"/>
          </w:cols>
          <w:pgMar w:left="240" w:top="223" w:right="139" w:bottom="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tcPr>
          <w:p>
            <w:pPr>
              <w:spacing w:after="0"/>
              <w:rPr>
                <w:sz w:val="20"/>
                <w:szCs w:val="20"/>
                <w:color w:val="auto"/>
              </w:rPr>
            </w:pPr>
            <w:r>
              <w:rPr>
                <w:rFonts w:ascii="Arial" w:cs="Arial" w:eastAsia="Arial" w:hAnsi="Arial"/>
                <w:sz w:val="17"/>
                <w:szCs w:val="17"/>
                <w:color w:val="0000FF"/>
                <w:w w:val="86"/>
              </w:rPr>
              <w:t>04/02/2013</w:t>
            </w:r>
          </w:p>
        </w:tc>
      </w:tr>
      <w:tr>
        <w:trPr>
          <w:trHeight w:val="190"/>
        </w:trPr>
        <w:tc>
          <w:tcPr>
            <w:tcW w:w="140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7"/>
                <w:szCs w:val="17"/>
                <w:color w:val="0000FF"/>
              </w:rPr>
              <w:t>fact for Mr. Millikin</w:t>
            </w: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2019-12-18T15:45:04Z</dcterms:created>
  <dcterms:modified xsi:type="dcterms:W3CDTF">2019-12-18T15:45:04Z</dcterms:modified>
</cp:coreProperties>
</file>