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14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142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Engle Barry L 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10/01/2015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92"/>
              <w:spacing w:after="0"/>
              <w:rPr>
                <w:sz w:val="20"/>
                <w:szCs w:val="20"/>
                <w:color w:val="auto"/>
              </w:rPr>
            </w:pPr>
            <w:r>
              <w:rPr>
                <w:rFonts w:ascii="Arial" w:cs="Arial" w:eastAsia="Arial" w:hAnsi="Arial"/>
                <w:sz w:val="17"/>
                <w:szCs w:val="17"/>
                <w:color w:val="0000FF"/>
              </w:rPr>
              <w:t>8,152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1" w:lineRule="exact"/>
              <w:rPr>
                <w:sz w:val="20"/>
                <w:szCs w:val="20"/>
                <w:color w:val="auto"/>
              </w:rPr>
            </w:pPr>
            <w:r>
              <w:rPr>
                <w:rFonts w:ascii="Arial" w:cs="Arial" w:eastAsia="Arial" w:hAnsi="Arial"/>
                <w:sz w:val="13"/>
                <w:szCs w:val="13"/>
                <w:color w:val="0000FF"/>
              </w:rPr>
              <w:t>10/01/2015</w:t>
            </w: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vMerge w:val="restart"/>
          </w:tcPr>
          <w:p>
            <w:pPr>
              <w:jc w:val="right"/>
              <w:ind w:right="140"/>
              <w:spacing w:after="0" w:line="141" w:lineRule="exact"/>
              <w:rPr>
                <w:sz w:val="20"/>
                <w:szCs w:val="20"/>
                <w:color w:val="auto"/>
              </w:rPr>
            </w:pPr>
            <w:r>
              <w:rPr>
                <w:rFonts w:ascii="Arial" w:cs="Arial" w:eastAsia="Arial" w:hAnsi="Arial"/>
                <w:sz w:val="13"/>
                <w:szCs w:val="13"/>
                <w:color w:val="0000FF"/>
              </w:rPr>
              <w:t>8,152</w:t>
            </w:r>
          </w:p>
        </w:tc>
        <w:tc>
          <w:tcPr>
            <w:tcW w:w="280" w:type="dxa"/>
            <w:vAlign w:val="bottom"/>
          </w:tcPr>
          <w:p>
            <w:pPr>
              <w:spacing w:after="0"/>
              <w:rPr>
                <w:sz w:val="6"/>
                <w:szCs w:val="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60"/>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8,152</w:t>
            </w:r>
          </w:p>
        </w:tc>
        <w:tc>
          <w:tcPr>
            <w:tcW w:w="300" w:type="dxa"/>
            <w:vAlign w:val="bottom"/>
          </w:tcPr>
          <w:p>
            <w:pPr>
              <w:spacing w:after="0"/>
              <w:rPr>
                <w:sz w:val="6"/>
                <w:szCs w:val="6"/>
                <w:color w:val="auto"/>
              </w:rPr>
            </w:pPr>
          </w:p>
        </w:tc>
        <w:tc>
          <w:tcPr>
            <w:tcW w:w="68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8" w:lineRule="exact"/>
              <w:rPr>
                <w:sz w:val="20"/>
                <w:szCs w:val="20"/>
                <w:color w:val="auto"/>
              </w:rPr>
            </w:pPr>
            <w:r>
              <w:rPr>
                <w:rFonts w:ascii="Arial" w:cs="Arial" w:eastAsia="Arial" w:hAnsi="Arial"/>
                <w:sz w:val="26"/>
                <w:szCs w:val="26"/>
                <w:color w:val="0000FF"/>
                <w:w w:val="93"/>
                <w:vertAlign w:val="subscript"/>
              </w:rPr>
              <w:t>Units</w:t>
            </w:r>
            <w:r>
              <w:rPr>
                <w:rFonts w:ascii="Arial" w:cs="Arial" w:eastAsia="Arial" w:hAnsi="Arial"/>
                <w:sz w:val="11"/>
                <w:szCs w:val="11"/>
                <w:color w:val="008000"/>
                <w:w w:val="93"/>
              </w:rPr>
              <w:t>(1)(2)</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12"/>
              <w:spacing w:after="0"/>
              <w:rPr>
                <w:sz w:val="20"/>
                <w:szCs w:val="20"/>
                <w:color w:val="auto"/>
              </w:rPr>
            </w:pPr>
            <w:r>
              <w:rPr>
                <w:rFonts w:ascii="Arial" w:cs="Arial" w:eastAsia="Arial" w:hAnsi="Arial"/>
                <w:sz w:val="17"/>
                <w:szCs w:val="17"/>
                <w:color w:val="0000FF"/>
                <w:w w:val="87"/>
              </w:rPr>
              <w:t>252,213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30.67</w:t>
            </w:r>
          </w:p>
        </w:tc>
        <w:tc>
          <w:tcPr>
            <w:tcW w:w="140" w:type="dxa"/>
            <w:vAlign w:val="bottom"/>
          </w:tcPr>
          <w:p>
            <w:pPr>
              <w:spacing w:after="0"/>
              <w:rPr>
                <w:sz w:val="12"/>
                <w:szCs w:val="12"/>
                <w:color w:val="auto"/>
              </w:rPr>
            </w:pPr>
          </w:p>
        </w:tc>
        <w:tc>
          <w:tcPr>
            <w:tcW w:w="1100" w:type="dxa"/>
            <w:vAlign w:val="bottom"/>
          </w:tcPr>
          <w:p>
            <w:pPr>
              <w:jc w:val="right"/>
              <w:ind w:right="174"/>
              <w:spacing w:after="0" w:line="141" w:lineRule="exact"/>
              <w:rPr>
                <w:sz w:val="20"/>
                <w:szCs w:val="20"/>
                <w:color w:val="auto"/>
              </w:rPr>
            </w:pPr>
            <w:r>
              <w:rPr>
                <w:rFonts w:ascii="Arial" w:cs="Arial" w:eastAsia="Arial" w:hAnsi="Arial"/>
                <w:sz w:val="13"/>
                <w:szCs w:val="13"/>
                <w:color w:val="0000FF"/>
              </w:rPr>
              <w:t>10/01/2015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jc w:val="right"/>
              <w:ind w:right="80"/>
              <w:spacing w:after="0" w:line="141" w:lineRule="exact"/>
              <w:rPr>
                <w:sz w:val="20"/>
                <w:szCs w:val="20"/>
                <w:color w:val="auto"/>
              </w:rPr>
            </w:pPr>
            <w:r>
              <w:rPr>
                <w:rFonts w:ascii="Arial" w:cs="Arial" w:eastAsia="Arial" w:hAnsi="Arial"/>
                <w:sz w:val="13"/>
                <w:szCs w:val="13"/>
                <w:color w:val="0000FF"/>
              </w:rPr>
              <w:t>252,213</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jc w:val="right"/>
              <w:ind w:right="20"/>
              <w:spacing w:after="0" w:line="141" w:lineRule="exact"/>
              <w:rPr>
                <w:sz w:val="20"/>
                <w:szCs w:val="20"/>
                <w:color w:val="auto"/>
              </w:rPr>
            </w:pPr>
            <w:r>
              <w:rPr>
                <w:rFonts w:ascii="Arial" w:cs="Arial" w:eastAsia="Arial" w:hAnsi="Arial"/>
                <w:sz w:val="13"/>
                <w:szCs w:val="13"/>
                <w:color w:val="0000FF"/>
                <w:w w:val="98"/>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0000FF"/>
              </w:rPr>
              <w:t>252,213</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(3)</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40" w:firstLine="6"/>
        <w:spacing w:after="0" w:line="299"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are awarded pursuant to the Company's 2014 Long-Term Incentive Plan (the "GMLTIP"). Each RSU represents a right to receive one share of the Company's common stock upon settlement. RSUs will be settled when they vest provided that the conditions in the GMLTIP have been satisfied. RSUs do not have an expiration or exercise date or carry a conversion or exercise price.</w:t>
      </w:r>
    </w:p>
    <w:p>
      <w:pPr>
        <w:ind w:left="40" w:right="2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reported in this item were awarded on October 1, 2015. The RSUs will vest in three equal, annual installments beginning on February 11, 2016 provided that the reporting person remains continuously employed through the vesting date.</w:t>
      </w:r>
    </w:p>
    <w:p>
      <w:pPr>
        <w:spacing w:after="0" w:line="21" w:lineRule="exact"/>
        <w:rPr>
          <w:rFonts w:ascii="Arial" w:cs="Arial" w:eastAsia="Arial" w:hAnsi="Arial"/>
          <w:sz w:val="13"/>
          <w:szCs w:val="13"/>
          <w:color w:val="008000"/>
        </w:rPr>
      </w:pPr>
    </w:p>
    <w:p>
      <w:pPr>
        <w:jc w:val="both"/>
        <w:ind w:left="40" w:right="3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GMLTIP and vest as follows: 40% on February 15, 2017; 20% on February 15, 2018 upon meeting or exceeding the median Total Shareholder Return ("TSR") of the original equipment manufacturers, other than the Company,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ectPr>
          <w:pgSz w:w="11900" w:h="16838" w:orient="portrait"/>
          <w:cols w:equalWidth="0" w:num="1">
            <w:col w:w="11520"/>
          </w:cols>
          <w:pgMar w:left="240" w:top="224" w:right="13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45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Attorney-In-Fact for Mr. Engle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6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132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5"/>
          <w:szCs w:val="15"/>
          <w:color w:val="0000FF"/>
        </w:rPr>
        <w:t>10/05/2015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4"/>
          <w:szCs w:val="24"/>
          <w:color w:val="auto"/>
        </w:rPr>
      </w:pPr>
    </w:p>
    <w:p>
      <w:pPr>
        <w:sectPr>
          <w:pgSz w:w="11900" w:h="16838" w:orient="portrait"/>
          <w:cols w:equalWidth="0" w:num="2">
            <w:col w:w="9000" w:space="140"/>
            <w:col w:w="238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29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2019-12-08T22:48:48Z</dcterms:created>
  <dcterms:modified xsi:type="dcterms:W3CDTF">2019-12-08T22:48:48Z</dcterms:modified>
</cp:coreProperties>
</file>