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5036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03618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Reuss Mark L</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940"/>
        <w:spacing w:after="0" w:line="321" w:lineRule="auto"/>
        <w:rPr>
          <w:sz w:val="20"/>
          <w:szCs w:val="20"/>
          <w:color w:val="auto"/>
        </w:rPr>
      </w:pPr>
      <w:r>
        <w:rPr>
          <w:rFonts w:ascii="Arial" w:cs="Arial" w:eastAsia="Arial" w:hAnsi="Arial"/>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11/12/2021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2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1580" w:type="dxa"/>
            <w:vAlign w:val="bottom"/>
          </w:tcPr>
          <w:p>
            <w:pPr>
              <w:ind w:left="860"/>
              <w:spacing w:after="0"/>
              <w:rPr>
                <w:sz w:val="20"/>
                <w:szCs w:val="20"/>
                <w:color w:val="auto"/>
              </w:rPr>
            </w:pPr>
            <w:r>
              <w:rPr>
                <w:rFonts w:ascii="Arial" w:cs="Arial" w:eastAsia="Arial" w:hAnsi="Arial"/>
                <w:sz w:val="17"/>
                <w:szCs w:val="17"/>
                <w:color w:val="0000FF"/>
                <w:w w:val="97"/>
              </w:rPr>
              <w:t>President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8" w:lineRule="exact"/>
        <w:rPr>
          <w:sz w:val="24"/>
          <w:szCs w:val="24"/>
          <w:color w:val="auto"/>
        </w:rPr>
      </w:pPr>
    </w:p>
    <w:p>
      <w:pPr>
        <w:sectPr>
          <w:pgSz w:w="11900" w:h="16838" w:orient="portrait"/>
          <w:cols w:equalWidth="0" w:num="3">
            <w:col w:w="3180" w:space="720"/>
            <w:col w:w="3107" w:space="720"/>
            <w:col w:w="3353"/>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40" w:type="dxa"/>
            <w:vAlign w:val="bottom"/>
            <w:gridSpan w:val="6"/>
          </w:tcPr>
          <w:p>
            <w:pPr>
              <w:ind w:left="160"/>
              <w:spacing w:after="0" w:line="96" w:lineRule="exact"/>
              <w:rPr>
                <w:sz w:val="20"/>
                <w:szCs w:val="20"/>
                <w:color w:val="auto"/>
              </w:rPr>
            </w:pPr>
            <w:r>
              <w:rPr>
                <w:rFonts w:ascii="Arial" w:cs="Arial" w:eastAsia="Arial" w:hAnsi="Arial"/>
                <w:sz w:val="11"/>
                <w:szCs w:val="11"/>
                <w:color w:val="auto"/>
              </w:rPr>
              <w:t>4. If Amendment, Date of Original Filed (Month/Day/Year)</w:t>
            </w:r>
          </w:p>
        </w:tc>
        <w:tc>
          <w:tcPr>
            <w:tcW w:w="3600" w:type="dxa"/>
            <w:vAlign w:val="bottom"/>
            <w:gridSpan w:val="10"/>
          </w:tcPr>
          <w:p>
            <w:pPr>
              <w:ind w:left="240"/>
              <w:spacing w:after="0" w:line="9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0" w:type="dxa"/>
            <w:vAlign w:val="bottom"/>
            <w:gridSpan w:val="10"/>
            <w:vMerge w:val="restart"/>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11/12/2021</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0"/>
              </w:rPr>
              <w:t>14,299</w:t>
            </w:r>
            <w:r>
              <w:rPr>
                <w:rFonts w:ascii="Arial" w:cs="Arial" w:eastAsia="Arial" w:hAnsi="Arial"/>
                <w:sz w:val="21"/>
                <w:szCs w:val="21"/>
                <w:color w:val="008000"/>
                <w:w w:val="80"/>
                <w:vertAlign w:val="superscript"/>
              </w:rPr>
              <w:t>(1)</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34.34</w:t>
            </w:r>
          </w:p>
        </w:tc>
        <w:tc>
          <w:tcPr>
            <w:tcW w:w="126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154,469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11/12/2021</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0"/>
              </w:rPr>
              <w:t>28,787</w:t>
            </w:r>
            <w:r>
              <w:rPr>
                <w:rFonts w:ascii="Arial" w:cs="Arial" w:eastAsia="Arial" w:hAnsi="Arial"/>
                <w:sz w:val="21"/>
                <w:szCs w:val="21"/>
                <w:color w:val="008000"/>
                <w:w w:val="80"/>
                <w:vertAlign w:val="superscript"/>
              </w:rPr>
              <w:t>(1)</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64</w:t>
            </w:r>
            <w:r>
              <w:rPr>
                <w:rFonts w:ascii="Arial" w:cs="Arial" w:eastAsia="Arial" w:hAnsi="Arial"/>
                <w:sz w:val="21"/>
                <w:szCs w:val="21"/>
                <w:color w:val="008000"/>
                <w:vertAlign w:val="superscript"/>
              </w:rPr>
              <w:t>(2)</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125,682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w w:val="94"/>
              </w:rPr>
              <w:t>14,299</w:t>
            </w:r>
            <w:r>
              <w:rPr>
                <w:rFonts w:ascii="Arial" w:cs="Arial" w:eastAsia="Arial" w:hAnsi="Arial"/>
                <w:sz w:val="21"/>
                <w:szCs w:val="21"/>
                <w:color w:val="008000"/>
                <w:w w:val="94"/>
                <w:vertAlign w:val="superscript"/>
              </w:rPr>
              <w:t>(1)</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14,299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Option</w:t>
            </w:r>
          </w:p>
        </w:tc>
        <w:tc>
          <w:tcPr>
            <w:tcW w:w="620" w:type="dxa"/>
            <w:vAlign w:val="bottom"/>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34.34</w:t>
            </w:r>
          </w:p>
        </w:tc>
        <w:tc>
          <w:tcPr>
            <w:tcW w:w="140" w:type="dxa"/>
            <w:vAlign w:val="bottom"/>
          </w:tcPr>
          <w:p>
            <w:pPr>
              <w:spacing w:after="0"/>
              <w:rPr>
                <w:sz w:val="11"/>
                <w:szCs w:val="11"/>
                <w:color w:val="auto"/>
              </w:rPr>
            </w:pPr>
          </w:p>
        </w:tc>
        <w:tc>
          <w:tcPr>
            <w:tcW w:w="1060" w:type="dxa"/>
            <w:vAlign w:val="bottom"/>
          </w:tcPr>
          <w:p>
            <w:pPr>
              <w:ind w:left="260"/>
              <w:spacing w:after="0" w:line="136" w:lineRule="exact"/>
              <w:rPr>
                <w:sz w:val="20"/>
                <w:szCs w:val="20"/>
                <w:color w:val="auto"/>
              </w:rPr>
            </w:pPr>
            <w:r>
              <w:rPr>
                <w:rFonts w:ascii="Arial" w:cs="Arial" w:eastAsia="Arial" w:hAnsi="Arial"/>
                <w:sz w:val="13"/>
                <w:szCs w:val="13"/>
                <w:color w:val="0000FF"/>
              </w:rPr>
              <w:t>11/12/2021</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6" w:lineRule="exact"/>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tcPr>
          <w:p>
            <w:pPr>
              <w:ind w:left="40"/>
              <w:spacing w:after="0" w:line="136" w:lineRule="exact"/>
              <w:rPr>
                <w:sz w:val="20"/>
                <w:szCs w:val="20"/>
                <w:color w:val="auto"/>
              </w:rPr>
            </w:pPr>
            <w:r>
              <w:rPr>
                <w:rFonts w:ascii="Arial" w:cs="Arial" w:eastAsia="Arial" w:hAnsi="Arial"/>
                <w:sz w:val="13"/>
                <w:szCs w:val="13"/>
                <w:color w:val="0000FF"/>
              </w:rPr>
              <w:t>06/07/2027</w:t>
            </w: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line="136" w:lineRule="exact"/>
              <w:rPr>
                <w:sz w:val="20"/>
                <w:szCs w:val="20"/>
                <w:color w:val="auto"/>
              </w:rPr>
            </w:pPr>
            <w:r>
              <w:rPr>
                <w:rFonts w:ascii="Arial" w:cs="Arial" w:eastAsia="Arial" w:hAnsi="Arial"/>
                <w:sz w:val="13"/>
                <w:szCs w:val="13"/>
                <w:color w:val="0000FF"/>
              </w:rPr>
              <w:t>189,015</w:t>
            </w:r>
          </w:p>
        </w:tc>
        <w:tc>
          <w:tcPr>
            <w:tcW w:w="66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120"/>
              <w:spacing w:after="0" w:line="12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pursuant to a Rule 10b5-1 trading plan.</w:t>
      </w:r>
    </w:p>
    <w:p>
      <w:pPr>
        <w:spacing w:after="0" w:line="41" w:lineRule="exact"/>
        <w:rPr>
          <w:rFonts w:ascii="Arial" w:cs="Arial" w:eastAsia="Arial" w:hAnsi="Arial"/>
          <w:sz w:val="13"/>
          <w:szCs w:val="13"/>
          <w:color w:val="008000"/>
        </w:rPr>
      </w:pPr>
    </w:p>
    <w:p>
      <w:pPr>
        <w:ind w:left="40" w:right="28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ranging from $64.00 to $64.01 per share, inclusive. The Reporting Person undertakes to provide to the SEC, GM and any security holder, upon request, full information regarding the number of shares sold at each price point within the ranges set forth in this footnote.</w:t>
      </w:r>
    </w:p>
    <w:p>
      <w:pPr>
        <w:spacing w:after="0" w:line="4"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on June 7, 2017. The options became exercisable in three equal installments on February 14, 2018, February 14, 2019, and February 14, 2020.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11/16/2021</w:t>
            </w:r>
          </w:p>
        </w:tc>
        <w:tc>
          <w:tcPr>
            <w:tcW w:w="0" w:type="dxa"/>
            <w:vAlign w:val="bottom"/>
          </w:tcPr>
          <w:p>
            <w:pPr>
              <w:spacing w:after="0"/>
              <w:rPr>
                <w:sz w:val="1"/>
                <w:szCs w:val="1"/>
                <w:color w:val="auto"/>
              </w:rPr>
            </w:pPr>
          </w:p>
        </w:tc>
      </w:tr>
      <w:tr>
        <w:trPr>
          <w:trHeight w:val="87"/>
        </w:trPr>
        <w:tc>
          <w:tcPr>
            <w:tcW w:w="186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rPr>
              <w:t>Fact for Mr. Reuss</w:t>
            </w:r>
          </w:p>
        </w:tc>
        <w:tc>
          <w:tcPr>
            <w:tcW w:w="34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2021-11-16T16:50:44Z</dcterms:created>
  <dcterms:modified xsi:type="dcterms:W3CDTF">2021-11-16T16:50:44Z</dcterms:modified>
</cp:coreProperties>
</file>