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Timko Thomas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Vice President &amp; Controller</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840" w:type="dxa"/>
            <w:vAlign w:val="bottom"/>
            <w:gridSpan w:val="6"/>
          </w:tcPr>
          <w:p>
            <w:pPr>
              <w:jc w:val="right"/>
              <w:ind w:right="197"/>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7"/>
          </w:tcPr>
          <w:p>
            <w:pPr>
              <w:ind w:left="30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3"/>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w w:val="97"/>
              </w:rPr>
              <w:t>11/14/2016</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8,035</w:t>
            </w:r>
          </w:p>
        </w:tc>
        <w:tc>
          <w:tcPr>
            <w:tcW w:w="700" w:type="dxa"/>
            <w:vAlign w:val="bottom"/>
            <w:tcBorders>
              <w:bottom w:val="single" w:sz="8" w:color="2C2C2C"/>
            </w:tcBorders>
          </w:tcPr>
          <w:p>
            <w:pPr>
              <w:jc w:val="right"/>
              <w:ind w:right="197"/>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34.24</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19,442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0"/>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$34.22 to $34.26, inclusive. The Reporting Person undertakes to provide to the SEC, GM and any security holder, upon request, full information regarding the number of shares sold at each price point within the ranges set forth in this footnote.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8"/>
                <w:szCs w:val="18"/>
                <w:color w:val="0000FF"/>
                <w:w w:val="84"/>
              </w:rPr>
              <w:t>11/16/2016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2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4"/>
              </w:rPr>
              <w:t>Attorney-In-Fact for Mr.Timko</w:t>
            </w:r>
          </w:p>
        </w:tc>
        <w:tc>
          <w:tcPr>
            <w:tcW w:w="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4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40" w:type="dxa"/>
            <w:vAlign w:val="bottom"/>
          </w:tcPr>
          <w:p>
            <w:pPr>
              <w:spacing w:after="0"/>
              <w:rPr>
                <w:sz w:val="20"/>
                <w:szCs w:val="20"/>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846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2019-12-24T07:36:43Z</dcterms:created>
  <dcterms:modified xsi:type="dcterms:W3CDTF">2019-12-24T07:36:43Z</dcterms:modified>
</cp:coreProperties>
</file>