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9"/>
        <w:spacing w:after="0"/>
        <w:rPr>
          <w:sz w:val="20"/>
          <w:szCs w:val="20"/>
          <w:color w:val="auto"/>
        </w:rPr>
      </w:pPr>
      <w:r>
        <w:rPr>
          <w:rFonts w:ascii="Arial" w:cs="Arial" w:eastAsia="Arial" w:hAnsi="Arial"/>
          <w:sz w:val="23"/>
          <w:szCs w:val="23"/>
          <w:b w:val="1"/>
          <w:bCs w:val="1"/>
          <w:color w:val="auto"/>
        </w:rPr>
        <w:drawing>
          <wp:anchor simplePos="0" relativeHeight="251657728" behindDoc="1" locked="0" layoutInCell="0" allowOverlap="1">
            <wp:simplePos x="0" y="0"/>
            <wp:positionH relativeFrom="page">
              <wp:posOffset>137160</wp:posOffset>
            </wp:positionH>
            <wp:positionV relativeFrom="page">
              <wp:posOffset>459105</wp:posOffset>
            </wp:positionV>
            <wp:extent cx="7286625" cy="406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6625" cy="40640"/>
                    </a:xfrm>
                    <a:prstGeom prst="rect">
                      <a:avLst/>
                    </a:prstGeom>
                    <a:noFill/>
                  </pic:spPr>
                </pic:pic>
              </a:graphicData>
            </a:graphic>
          </wp:anchor>
        </w:drawing>
        <w:t>UNITED STATES</w:t>
      </w:r>
    </w:p>
    <w:p>
      <w:pPr>
        <w:spacing w:after="0" w:line="27" w:lineRule="exact"/>
        <w:rPr>
          <w:sz w:val="24"/>
          <w:szCs w:val="24"/>
          <w:color w:val="auto"/>
        </w:rPr>
      </w:pPr>
    </w:p>
    <w:p>
      <w:pPr>
        <w:jc w:val="center"/>
        <w:ind w:right="-599"/>
        <w:spacing w:after="0"/>
        <w:rPr>
          <w:sz w:val="20"/>
          <w:szCs w:val="20"/>
          <w:color w:val="auto"/>
        </w:rPr>
      </w:pPr>
      <w:r>
        <w:rPr>
          <w:rFonts w:ascii="Arial" w:cs="Arial" w:eastAsia="Arial" w:hAnsi="Arial"/>
          <w:sz w:val="23"/>
          <w:szCs w:val="23"/>
          <w:b w:val="1"/>
          <w:bCs w:val="1"/>
          <w:color w:val="auto"/>
        </w:rPr>
        <w:t>SECURITIES AND EXCHANGE COMMISSION</w:t>
      </w:r>
    </w:p>
    <w:p>
      <w:pPr>
        <w:spacing w:after="0" w:line="2" w:lineRule="exact"/>
        <w:rPr>
          <w:sz w:val="24"/>
          <w:szCs w:val="24"/>
          <w:color w:val="auto"/>
        </w:rPr>
      </w:pPr>
    </w:p>
    <w:p>
      <w:pPr>
        <w:jc w:val="center"/>
        <w:ind w:right="-599"/>
        <w:spacing w:after="0"/>
        <w:rPr>
          <w:sz w:val="20"/>
          <w:szCs w:val="20"/>
          <w:color w:val="auto"/>
        </w:rPr>
      </w:pPr>
      <w:r>
        <w:rPr>
          <w:rFonts w:ascii="Arial" w:cs="Arial" w:eastAsia="Arial" w:hAnsi="Arial"/>
          <w:sz w:val="19"/>
          <w:szCs w:val="19"/>
          <w:b w:val="1"/>
          <w:bCs w:val="1"/>
          <w:color w:val="auto"/>
        </w:rPr>
        <w:t>Washington, DC 20549-1004</w:t>
      </w:r>
    </w:p>
    <w:p>
      <w:pPr>
        <w:spacing w:after="0" w:line="14" w:lineRule="exact"/>
        <w:rPr>
          <w:sz w:val="24"/>
          <w:szCs w:val="24"/>
          <w:color w:val="auto"/>
        </w:rPr>
      </w:pPr>
    </w:p>
    <w:p>
      <w:pPr>
        <w:ind w:left="4800"/>
        <w:spacing w:after="0"/>
        <w:rPr>
          <w:sz w:val="20"/>
          <w:szCs w:val="20"/>
          <w:color w:val="auto"/>
        </w:rPr>
      </w:pPr>
      <w:r>
        <w:rPr>
          <w:rFonts w:ascii="Arial" w:cs="Arial" w:eastAsia="Arial" w:hAnsi="Arial"/>
          <w:sz w:val="19"/>
          <w:szCs w:val="19"/>
          <w:color w:val="auto"/>
        </w:rPr>
        <w:t>___________________</w:t>
      </w:r>
    </w:p>
    <w:p>
      <w:pPr>
        <w:spacing w:after="0" w:line="170" w:lineRule="exact"/>
        <w:rPr>
          <w:sz w:val="24"/>
          <w:szCs w:val="24"/>
          <w:color w:val="auto"/>
        </w:rPr>
      </w:pPr>
    </w:p>
    <w:p>
      <w:pPr>
        <w:jc w:val="center"/>
        <w:ind w:right="-599"/>
        <w:spacing w:after="0"/>
        <w:rPr>
          <w:sz w:val="20"/>
          <w:szCs w:val="20"/>
          <w:color w:val="auto"/>
        </w:rPr>
      </w:pPr>
      <w:r>
        <w:rPr>
          <w:rFonts w:ascii="Arial" w:cs="Arial" w:eastAsia="Arial" w:hAnsi="Arial"/>
          <w:sz w:val="29"/>
          <w:szCs w:val="29"/>
          <w:b w:val="1"/>
          <w:bCs w:val="1"/>
          <w:color w:val="auto"/>
        </w:rPr>
        <w:t>FORM 8-K</w:t>
      </w:r>
    </w:p>
    <w:p>
      <w:pPr>
        <w:spacing w:after="0" w:line="38" w:lineRule="exact"/>
        <w:rPr>
          <w:sz w:val="24"/>
          <w:szCs w:val="24"/>
          <w:color w:val="auto"/>
        </w:rPr>
      </w:pPr>
    </w:p>
    <w:p>
      <w:pPr>
        <w:ind w:left="4800"/>
        <w:spacing w:after="0"/>
        <w:rPr>
          <w:sz w:val="20"/>
          <w:szCs w:val="20"/>
          <w:color w:val="auto"/>
        </w:rPr>
      </w:pPr>
      <w:r>
        <w:rPr>
          <w:rFonts w:ascii="Arial" w:cs="Arial" w:eastAsia="Arial" w:hAnsi="Arial"/>
          <w:sz w:val="19"/>
          <w:szCs w:val="19"/>
          <w:color w:val="auto"/>
        </w:rPr>
        <w:t>___________________</w:t>
      </w:r>
    </w:p>
    <w:p>
      <w:pPr>
        <w:spacing w:after="0" w:line="182" w:lineRule="exact"/>
        <w:rPr>
          <w:sz w:val="24"/>
          <w:szCs w:val="24"/>
          <w:color w:val="auto"/>
        </w:rPr>
      </w:pPr>
    </w:p>
    <w:p>
      <w:pPr>
        <w:jc w:val="center"/>
        <w:ind w:right="-599"/>
        <w:spacing w:after="0"/>
        <w:rPr>
          <w:sz w:val="20"/>
          <w:szCs w:val="20"/>
          <w:color w:val="auto"/>
        </w:rPr>
      </w:pPr>
      <w:r>
        <w:rPr>
          <w:rFonts w:ascii="Arial" w:cs="Arial" w:eastAsia="Arial" w:hAnsi="Arial"/>
          <w:sz w:val="19"/>
          <w:szCs w:val="19"/>
          <w:b w:val="1"/>
          <w:bCs w:val="1"/>
          <w:color w:val="auto"/>
        </w:rPr>
        <w:t>CURRENT REPORT</w:t>
      </w:r>
    </w:p>
    <w:p>
      <w:pPr>
        <w:spacing w:after="0" w:line="33" w:lineRule="exact"/>
        <w:rPr>
          <w:sz w:val="24"/>
          <w:szCs w:val="24"/>
          <w:color w:val="auto"/>
        </w:rPr>
      </w:pPr>
    </w:p>
    <w:p>
      <w:pPr>
        <w:jc w:val="center"/>
        <w:ind w:right="-599"/>
        <w:spacing w:after="0"/>
        <w:rPr>
          <w:sz w:val="20"/>
          <w:szCs w:val="20"/>
          <w:color w:val="auto"/>
        </w:rPr>
      </w:pPr>
      <w:r>
        <w:rPr>
          <w:rFonts w:ascii="Arial" w:cs="Arial" w:eastAsia="Arial" w:hAnsi="Arial"/>
          <w:sz w:val="19"/>
          <w:szCs w:val="19"/>
          <w:b w:val="1"/>
          <w:bCs w:val="1"/>
          <w:color w:val="auto"/>
        </w:rPr>
        <w:t>PURSUANT TO SECTION 13 OR 15(d) OF</w:t>
      </w:r>
    </w:p>
    <w:p>
      <w:pPr>
        <w:spacing w:after="0" w:line="11" w:lineRule="exact"/>
        <w:rPr>
          <w:sz w:val="24"/>
          <w:szCs w:val="24"/>
          <w:color w:val="auto"/>
        </w:rPr>
      </w:pPr>
    </w:p>
    <w:p>
      <w:pPr>
        <w:jc w:val="center"/>
        <w:ind w:right="-599"/>
        <w:spacing w:after="0"/>
        <w:rPr>
          <w:sz w:val="20"/>
          <w:szCs w:val="20"/>
          <w:color w:val="auto"/>
        </w:rPr>
      </w:pPr>
      <w:r>
        <w:rPr>
          <w:rFonts w:ascii="Arial" w:cs="Arial" w:eastAsia="Arial" w:hAnsi="Arial"/>
          <w:sz w:val="19"/>
          <w:szCs w:val="19"/>
          <w:b w:val="1"/>
          <w:bCs w:val="1"/>
          <w:color w:val="auto"/>
        </w:rPr>
        <w:t>THE SECURITIES EXCHANGE ACT OF 1934</w:t>
      </w:r>
    </w:p>
    <w:p>
      <w:pPr>
        <w:spacing w:after="0" w:line="178" w:lineRule="exact"/>
        <w:rPr>
          <w:sz w:val="24"/>
          <w:szCs w:val="24"/>
          <w:color w:val="auto"/>
        </w:rPr>
      </w:pPr>
    </w:p>
    <w:p>
      <w:pPr>
        <w:jc w:val="center"/>
        <w:ind w:right="-599"/>
        <w:spacing w:after="0"/>
        <w:rPr>
          <w:sz w:val="20"/>
          <w:szCs w:val="20"/>
          <w:color w:val="auto"/>
        </w:rPr>
      </w:pPr>
      <w:r>
        <w:rPr>
          <w:rFonts w:ascii="Arial" w:cs="Arial" w:eastAsia="Arial" w:hAnsi="Arial"/>
          <w:sz w:val="16"/>
          <w:szCs w:val="16"/>
          <w:b w:val="1"/>
          <w:bCs w:val="1"/>
          <w:color w:val="auto"/>
        </w:rPr>
        <w:t>Date of Report (Date of earliest event reported) April 24, 2014</w:t>
      </w:r>
    </w:p>
    <w:p>
      <w:pPr>
        <w:spacing w:after="0" w:line="25" w:lineRule="exact"/>
        <w:rPr>
          <w:sz w:val="24"/>
          <w:szCs w:val="24"/>
          <w:color w:val="auto"/>
        </w:rPr>
      </w:pPr>
    </w:p>
    <w:p>
      <w:pPr>
        <w:ind w:left="4800"/>
        <w:spacing w:after="0"/>
        <w:rPr>
          <w:sz w:val="20"/>
          <w:szCs w:val="20"/>
          <w:color w:val="auto"/>
        </w:rPr>
      </w:pPr>
      <w:r>
        <w:rPr>
          <w:rFonts w:ascii="Arial" w:cs="Arial" w:eastAsia="Arial" w:hAnsi="Arial"/>
          <w:sz w:val="19"/>
          <w:szCs w:val="19"/>
          <w:color w:val="auto"/>
        </w:rPr>
        <w:t>___________________</w:t>
      </w:r>
    </w:p>
    <w:p>
      <w:pPr>
        <w:spacing w:after="0" w:line="178" w:lineRule="exact"/>
        <w:rPr>
          <w:sz w:val="24"/>
          <w:szCs w:val="24"/>
          <w:color w:val="auto"/>
        </w:rPr>
      </w:pPr>
    </w:p>
    <w:p>
      <w:pPr>
        <w:jc w:val="center"/>
        <w:ind w:right="-599"/>
        <w:spacing w:after="0"/>
        <w:rPr>
          <w:sz w:val="20"/>
          <w:szCs w:val="20"/>
          <w:color w:val="auto"/>
        </w:rPr>
      </w:pPr>
      <w:r>
        <w:rPr>
          <w:rFonts w:ascii="Arial" w:cs="Arial" w:eastAsia="Arial" w:hAnsi="Arial"/>
          <w:sz w:val="39"/>
          <w:szCs w:val="39"/>
          <w:b w:val="1"/>
          <w:bCs w:val="1"/>
          <w:color w:val="auto"/>
        </w:rPr>
        <w:t>GENERAL MOTORS COMPANY</w:t>
      </w:r>
    </w:p>
    <w:p>
      <w:pPr>
        <w:spacing w:after="0" w:line="37" w:lineRule="exact"/>
        <w:rPr>
          <w:sz w:val="24"/>
          <w:szCs w:val="24"/>
          <w:color w:val="auto"/>
        </w:rPr>
      </w:pPr>
    </w:p>
    <w:p>
      <w:pPr>
        <w:jc w:val="center"/>
        <w:ind w:right="-599"/>
        <w:spacing w:after="0"/>
        <w:rPr>
          <w:sz w:val="20"/>
          <w:szCs w:val="20"/>
          <w:color w:val="auto"/>
        </w:rPr>
      </w:pPr>
      <w:r>
        <w:rPr>
          <w:rFonts w:ascii="Arial" w:cs="Arial" w:eastAsia="Arial" w:hAnsi="Arial"/>
          <w:sz w:val="16"/>
          <w:szCs w:val="16"/>
          <w:color w:val="auto"/>
        </w:rPr>
        <w:t>(Exact Name of Registrant as Specified in its Charter)</w:t>
      </w:r>
    </w:p>
    <w:p>
      <w:pPr>
        <w:spacing w:after="0" w:line="7" w:lineRule="exact"/>
        <w:rPr>
          <w:sz w:val="24"/>
          <w:szCs w:val="24"/>
          <w:color w:val="auto"/>
        </w:rPr>
      </w:pPr>
    </w:p>
    <w:p>
      <w:pPr>
        <w:ind w:left="4800"/>
        <w:spacing w:after="0"/>
        <w:rPr>
          <w:sz w:val="20"/>
          <w:szCs w:val="20"/>
          <w:color w:val="auto"/>
        </w:rPr>
      </w:pPr>
      <w:r>
        <w:rPr>
          <w:rFonts w:ascii="Arial" w:cs="Arial" w:eastAsia="Arial" w:hAnsi="Arial"/>
          <w:sz w:val="19"/>
          <w:szCs w:val="19"/>
          <w:color w:val="auto"/>
        </w:rPr>
        <w:t>___________________</w:t>
      </w:r>
    </w:p>
    <w:p>
      <w:pPr>
        <w:spacing w:after="0" w:line="200" w:lineRule="exact"/>
        <w:rPr>
          <w:sz w:val="24"/>
          <w:szCs w:val="24"/>
          <w:color w:val="auto"/>
        </w:rPr>
      </w:pPr>
    </w:p>
    <w:p>
      <w:pPr>
        <w:spacing w:after="0" w:line="325" w:lineRule="exact"/>
        <w:rPr>
          <w:sz w:val="24"/>
          <w:szCs w:val="24"/>
          <w:color w:val="auto"/>
        </w:rPr>
      </w:pPr>
    </w:p>
    <w:tbl>
      <w:tblPr>
        <w:tblLayout w:type="fixed"/>
        <w:tblInd w:w="1460" w:type="dxa"/>
        <w:tblCellMar>
          <w:top w:w="0" w:type="dxa"/>
          <w:left w:w="0" w:type="dxa"/>
          <w:bottom w:w="0" w:type="dxa"/>
          <w:right w:w="0" w:type="dxa"/>
        </w:tblCellMar>
      </w:tblPr>
      <w:tr>
        <w:trPr>
          <w:trHeight w:val="197"/>
        </w:trPr>
        <w:tc>
          <w:tcPr>
            <w:tcW w:w="3300" w:type="dxa"/>
            <w:vAlign w:val="bottom"/>
          </w:tcPr>
          <w:p>
            <w:pPr>
              <w:ind w:left="480"/>
              <w:spacing w:after="0"/>
              <w:rPr>
                <w:sz w:val="20"/>
                <w:szCs w:val="20"/>
                <w:color w:val="auto"/>
              </w:rPr>
            </w:pPr>
            <w:r>
              <w:rPr>
                <w:rFonts w:ascii="Arial" w:cs="Arial" w:eastAsia="Arial" w:hAnsi="Arial"/>
                <w:sz w:val="16"/>
                <w:szCs w:val="16"/>
                <w:b w:val="1"/>
                <w:bCs w:val="1"/>
                <w:color w:val="auto"/>
              </w:rPr>
              <w:t>DELAWARE</w:t>
            </w:r>
          </w:p>
        </w:tc>
        <w:tc>
          <w:tcPr>
            <w:tcW w:w="2440" w:type="dxa"/>
            <w:vAlign w:val="bottom"/>
            <w:vMerge w:val="restart"/>
          </w:tcPr>
          <w:p>
            <w:pPr>
              <w:jc w:val="right"/>
              <w:ind w:right="1060"/>
              <w:spacing w:after="0"/>
              <w:rPr>
                <w:sz w:val="20"/>
                <w:szCs w:val="20"/>
                <w:color w:val="auto"/>
              </w:rPr>
            </w:pPr>
            <w:r>
              <w:rPr>
                <w:rFonts w:ascii="Arial" w:cs="Arial" w:eastAsia="Arial" w:hAnsi="Arial"/>
                <w:sz w:val="16"/>
                <w:szCs w:val="16"/>
                <w:b w:val="1"/>
                <w:bCs w:val="1"/>
                <w:color w:val="auto"/>
              </w:rPr>
              <w:t>001-34960</w:t>
            </w:r>
          </w:p>
        </w:tc>
        <w:tc>
          <w:tcPr>
            <w:tcW w:w="2440" w:type="dxa"/>
            <w:vAlign w:val="bottom"/>
          </w:tcPr>
          <w:p>
            <w:pPr>
              <w:jc w:val="center"/>
              <w:ind w:left="1140"/>
              <w:spacing w:after="0"/>
              <w:rPr>
                <w:sz w:val="20"/>
                <w:szCs w:val="20"/>
                <w:color w:val="auto"/>
              </w:rPr>
            </w:pPr>
            <w:r>
              <w:rPr>
                <w:rFonts w:ascii="Arial" w:cs="Arial" w:eastAsia="Arial" w:hAnsi="Arial"/>
                <w:sz w:val="16"/>
                <w:szCs w:val="16"/>
                <w:b w:val="1"/>
                <w:bCs w:val="1"/>
                <w:color w:val="auto"/>
                <w:w w:val="91"/>
              </w:rPr>
              <w:t>27-0756180</w:t>
            </w:r>
          </w:p>
        </w:tc>
        <w:tc>
          <w:tcPr>
            <w:tcW w:w="0" w:type="dxa"/>
            <w:vAlign w:val="bottom"/>
          </w:tcPr>
          <w:p>
            <w:pPr>
              <w:spacing w:after="0"/>
              <w:rPr>
                <w:sz w:val="1"/>
                <w:szCs w:val="1"/>
                <w:color w:val="auto"/>
              </w:rPr>
            </w:pPr>
          </w:p>
        </w:tc>
      </w:tr>
      <w:tr>
        <w:trPr>
          <w:trHeight w:val="193"/>
        </w:trPr>
        <w:tc>
          <w:tcPr>
            <w:tcW w:w="3300" w:type="dxa"/>
            <w:vAlign w:val="bottom"/>
          </w:tcPr>
          <w:p>
            <w:pPr>
              <w:spacing w:after="0"/>
              <w:rPr>
                <w:sz w:val="20"/>
                <w:szCs w:val="20"/>
                <w:color w:val="auto"/>
              </w:rPr>
            </w:pPr>
            <w:r>
              <w:rPr>
                <w:rFonts w:ascii="Arial" w:cs="Arial" w:eastAsia="Arial" w:hAnsi="Arial"/>
                <w:sz w:val="16"/>
                <w:szCs w:val="16"/>
                <w:color w:val="auto"/>
              </w:rPr>
              <w:t>(State or other jurisdiction of</w:t>
            </w:r>
          </w:p>
        </w:tc>
        <w:tc>
          <w:tcPr>
            <w:tcW w:w="2440" w:type="dxa"/>
            <w:vAlign w:val="bottom"/>
            <w:vMerge w:val="continue"/>
          </w:tcPr>
          <w:p>
            <w:pPr>
              <w:spacing w:after="0"/>
              <w:rPr>
                <w:sz w:val="16"/>
                <w:szCs w:val="16"/>
                <w:color w:val="auto"/>
              </w:rPr>
            </w:pPr>
          </w:p>
        </w:tc>
        <w:tc>
          <w:tcPr>
            <w:tcW w:w="2440" w:type="dxa"/>
            <w:vAlign w:val="bottom"/>
          </w:tcPr>
          <w:p>
            <w:pPr>
              <w:jc w:val="center"/>
              <w:ind w:left="1140"/>
              <w:spacing w:after="0"/>
              <w:rPr>
                <w:sz w:val="20"/>
                <w:szCs w:val="20"/>
                <w:color w:val="auto"/>
              </w:rPr>
            </w:pPr>
            <w:r>
              <w:rPr>
                <w:rFonts w:ascii="Arial" w:cs="Arial" w:eastAsia="Arial" w:hAnsi="Arial"/>
                <w:sz w:val="16"/>
                <w:szCs w:val="16"/>
                <w:color w:val="auto"/>
                <w:w w:val="93"/>
              </w:rPr>
              <w:t>(I.R.S. Employer</w:t>
            </w:r>
          </w:p>
        </w:tc>
        <w:tc>
          <w:tcPr>
            <w:tcW w:w="0" w:type="dxa"/>
            <w:vAlign w:val="bottom"/>
          </w:tcPr>
          <w:p>
            <w:pPr>
              <w:spacing w:after="0"/>
              <w:rPr>
                <w:sz w:val="1"/>
                <w:szCs w:val="1"/>
                <w:color w:val="auto"/>
              </w:rPr>
            </w:pPr>
          </w:p>
        </w:tc>
      </w:tr>
      <w:tr>
        <w:trPr>
          <w:trHeight w:val="205"/>
        </w:trPr>
        <w:tc>
          <w:tcPr>
            <w:tcW w:w="3300" w:type="dxa"/>
            <w:vAlign w:val="bottom"/>
          </w:tcPr>
          <w:p>
            <w:pPr>
              <w:ind w:left="480"/>
              <w:spacing w:after="0"/>
              <w:rPr>
                <w:sz w:val="20"/>
                <w:szCs w:val="20"/>
                <w:color w:val="auto"/>
              </w:rPr>
            </w:pPr>
            <w:r>
              <w:rPr>
                <w:rFonts w:ascii="Arial" w:cs="Arial" w:eastAsia="Arial" w:hAnsi="Arial"/>
                <w:sz w:val="16"/>
                <w:szCs w:val="16"/>
                <w:color w:val="auto"/>
              </w:rPr>
              <w:t>incorporation)</w:t>
            </w:r>
          </w:p>
        </w:tc>
        <w:tc>
          <w:tcPr>
            <w:tcW w:w="2440" w:type="dxa"/>
            <w:vAlign w:val="bottom"/>
          </w:tcPr>
          <w:p>
            <w:pPr>
              <w:jc w:val="center"/>
              <w:ind w:right="440"/>
              <w:spacing w:after="0"/>
              <w:rPr>
                <w:sz w:val="20"/>
                <w:szCs w:val="20"/>
                <w:color w:val="auto"/>
              </w:rPr>
            </w:pPr>
            <w:r>
              <w:rPr>
                <w:rFonts w:ascii="Arial" w:cs="Arial" w:eastAsia="Arial" w:hAnsi="Arial"/>
                <w:sz w:val="16"/>
                <w:szCs w:val="16"/>
                <w:color w:val="auto"/>
                <w:w w:val="92"/>
              </w:rPr>
              <w:t>(Commission File Number)</w:t>
            </w:r>
          </w:p>
        </w:tc>
        <w:tc>
          <w:tcPr>
            <w:tcW w:w="2440" w:type="dxa"/>
            <w:vAlign w:val="bottom"/>
          </w:tcPr>
          <w:p>
            <w:pPr>
              <w:jc w:val="center"/>
              <w:ind w:left="1160"/>
              <w:spacing w:after="0"/>
              <w:rPr>
                <w:sz w:val="20"/>
                <w:szCs w:val="20"/>
                <w:color w:val="auto"/>
              </w:rPr>
            </w:pPr>
            <w:r>
              <w:rPr>
                <w:rFonts w:ascii="Arial" w:cs="Arial" w:eastAsia="Arial" w:hAnsi="Arial"/>
                <w:sz w:val="16"/>
                <w:szCs w:val="16"/>
                <w:color w:val="auto"/>
                <w:w w:val="96"/>
              </w:rPr>
              <w:t>Identification No.)</w:t>
            </w:r>
          </w:p>
        </w:tc>
        <w:tc>
          <w:tcPr>
            <w:tcW w:w="0" w:type="dxa"/>
            <w:vAlign w:val="bottom"/>
          </w:tcPr>
          <w:p>
            <w:pPr>
              <w:spacing w:after="0"/>
              <w:rPr>
                <w:sz w:val="1"/>
                <w:szCs w:val="1"/>
                <w:color w:val="auto"/>
              </w:rPr>
            </w:pPr>
          </w:p>
        </w:tc>
      </w:tr>
      <w:tr>
        <w:trPr>
          <w:trHeight w:val="422"/>
        </w:trPr>
        <w:tc>
          <w:tcPr>
            <w:tcW w:w="3300" w:type="dxa"/>
            <w:vAlign w:val="bottom"/>
          </w:tcPr>
          <w:p>
            <w:pPr>
              <w:ind w:left="320"/>
              <w:spacing w:after="0"/>
              <w:rPr>
                <w:sz w:val="20"/>
                <w:szCs w:val="20"/>
                <w:color w:val="auto"/>
              </w:rPr>
            </w:pPr>
            <w:r>
              <w:rPr>
                <w:rFonts w:ascii="Arial" w:cs="Arial" w:eastAsia="Arial" w:hAnsi="Arial"/>
                <w:sz w:val="16"/>
                <w:szCs w:val="16"/>
                <w:b w:val="1"/>
                <w:bCs w:val="1"/>
                <w:color w:val="auto"/>
                <w:w w:val="91"/>
              </w:rPr>
              <w:t>300 Renaissance Center, Detroit, Michigan</w:t>
            </w:r>
          </w:p>
        </w:tc>
        <w:tc>
          <w:tcPr>
            <w:tcW w:w="2440" w:type="dxa"/>
            <w:vAlign w:val="bottom"/>
          </w:tcPr>
          <w:p>
            <w:pPr>
              <w:spacing w:after="0"/>
              <w:rPr>
                <w:sz w:val="24"/>
                <w:szCs w:val="24"/>
                <w:color w:val="auto"/>
              </w:rPr>
            </w:pPr>
          </w:p>
        </w:tc>
        <w:tc>
          <w:tcPr>
            <w:tcW w:w="2440" w:type="dxa"/>
            <w:vAlign w:val="bottom"/>
          </w:tcPr>
          <w:p>
            <w:pPr>
              <w:jc w:val="right"/>
              <w:ind w:right="980"/>
              <w:spacing w:after="0"/>
              <w:rPr>
                <w:sz w:val="20"/>
                <w:szCs w:val="20"/>
                <w:color w:val="auto"/>
              </w:rPr>
            </w:pPr>
            <w:r>
              <w:rPr>
                <w:rFonts w:ascii="Arial" w:cs="Arial" w:eastAsia="Arial" w:hAnsi="Arial"/>
                <w:sz w:val="16"/>
                <w:szCs w:val="16"/>
                <w:b w:val="1"/>
                <w:bCs w:val="1"/>
                <w:color w:val="auto"/>
              </w:rPr>
              <w:t>48265-3000</w:t>
            </w:r>
          </w:p>
        </w:tc>
        <w:tc>
          <w:tcPr>
            <w:tcW w:w="0" w:type="dxa"/>
            <w:vAlign w:val="bottom"/>
          </w:tcPr>
          <w:p>
            <w:pPr>
              <w:spacing w:after="0"/>
              <w:rPr>
                <w:sz w:val="1"/>
                <w:szCs w:val="1"/>
                <w:color w:val="auto"/>
              </w:rPr>
            </w:pPr>
          </w:p>
        </w:tc>
      </w:tr>
      <w:tr>
        <w:trPr>
          <w:trHeight w:val="205"/>
        </w:trPr>
        <w:tc>
          <w:tcPr>
            <w:tcW w:w="3300" w:type="dxa"/>
            <w:vAlign w:val="bottom"/>
          </w:tcPr>
          <w:p>
            <w:pPr>
              <w:ind w:left="480"/>
              <w:spacing w:after="0"/>
              <w:rPr>
                <w:sz w:val="20"/>
                <w:szCs w:val="20"/>
                <w:color w:val="auto"/>
              </w:rPr>
            </w:pPr>
            <w:r>
              <w:rPr>
                <w:rFonts w:ascii="Arial" w:cs="Arial" w:eastAsia="Arial" w:hAnsi="Arial"/>
                <w:sz w:val="16"/>
                <w:szCs w:val="16"/>
                <w:color w:val="auto"/>
                <w:w w:val="99"/>
              </w:rPr>
              <w:t>(Address of Principal Executive Offices)</w:t>
            </w:r>
          </w:p>
        </w:tc>
        <w:tc>
          <w:tcPr>
            <w:tcW w:w="2440" w:type="dxa"/>
            <w:vAlign w:val="bottom"/>
          </w:tcPr>
          <w:p>
            <w:pPr>
              <w:spacing w:after="0"/>
              <w:rPr>
                <w:sz w:val="17"/>
                <w:szCs w:val="17"/>
                <w:color w:val="auto"/>
              </w:rPr>
            </w:pPr>
          </w:p>
        </w:tc>
        <w:tc>
          <w:tcPr>
            <w:tcW w:w="2440" w:type="dxa"/>
            <w:vAlign w:val="bottom"/>
          </w:tcPr>
          <w:p>
            <w:pPr>
              <w:jc w:val="center"/>
              <w:ind w:right="360"/>
              <w:spacing w:after="0"/>
              <w:rPr>
                <w:sz w:val="20"/>
                <w:szCs w:val="20"/>
                <w:color w:val="auto"/>
              </w:rPr>
            </w:pPr>
            <w:r>
              <w:rPr>
                <w:rFonts w:ascii="Arial" w:cs="Arial" w:eastAsia="Arial" w:hAnsi="Arial"/>
                <w:sz w:val="16"/>
                <w:szCs w:val="16"/>
                <w:color w:val="auto"/>
                <w:w w:val="95"/>
              </w:rPr>
              <w:t>(Zip Code)</w:t>
            </w:r>
          </w:p>
        </w:tc>
        <w:tc>
          <w:tcPr>
            <w:tcW w:w="0" w:type="dxa"/>
            <w:vAlign w:val="bottom"/>
          </w:tcPr>
          <w:p>
            <w:pPr>
              <w:spacing w:after="0"/>
              <w:rPr>
                <w:sz w:val="1"/>
                <w:szCs w:val="1"/>
                <w:color w:val="auto"/>
              </w:rPr>
            </w:pPr>
          </w:p>
        </w:tc>
      </w:tr>
    </w:tbl>
    <w:p>
      <w:pPr>
        <w:spacing w:after="0" w:line="394" w:lineRule="exact"/>
        <w:rPr>
          <w:sz w:val="24"/>
          <w:szCs w:val="24"/>
          <w:color w:val="auto"/>
        </w:rPr>
      </w:pPr>
    </w:p>
    <w:p>
      <w:pPr>
        <w:jc w:val="center"/>
        <w:ind w:right="-599"/>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313</w:t>
      </w:r>
      <w:r>
        <w:rPr>
          <w:rFonts w:ascii="Arial" w:cs="Arial" w:eastAsia="Arial" w:hAnsi="Arial"/>
          <w:sz w:val="16"/>
          <w:szCs w:val="16"/>
          <w:color w:val="auto"/>
        </w:rPr>
        <w:t xml:space="preserve">) </w:t>
      </w:r>
      <w:r>
        <w:rPr>
          <w:rFonts w:ascii="Arial" w:cs="Arial" w:eastAsia="Arial" w:hAnsi="Arial"/>
          <w:sz w:val="16"/>
          <w:szCs w:val="16"/>
          <w:b w:val="1"/>
          <w:bCs w:val="1"/>
          <w:color w:val="auto"/>
        </w:rPr>
        <w:t>556-5000</w:t>
      </w:r>
    </w:p>
    <w:p>
      <w:pPr>
        <w:spacing w:after="0" w:line="25" w:lineRule="exact"/>
        <w:rPr>
          <w:sz w:val="24"/>
          <w:szCs w:val="24"/>
          <w:color w:val="auto"/>
        </w:rPr>
      </w:pPr>
    </w:p>
    <w:p>
      <w:pPr>
        <w:jc w:val="center"/>
        <w:ind w:right="-599"/>
        <w:spacing w:after="0"/>
        <w:rPr>
          <w:sz w:val="20"/>
          <w:szCs w:val="20"/>
          <w:color w:val="auto"/>
        </w:rPr>
      </w:pPr>
      <w:r>
        <w:rPr>
          <w:rFonts w:ascii="Arial" w:cs="Arial" w:eastAsia="Arial" w:hAnsi="Arial"/>
          <w:sz w:val="16"/>
          <w:szCs w:val="16"/>
          <w:color w:val="auto"/>
        </w:rPr>
        <w:t>(Registrant's telephone number, including area code)</w:t>
      </w:r>
    </w:p>
    <w:p>
      <w:pPr>
        <w:spacing w:after="0" w:line="186" w:lineRule="exact"/>
        <w:rPr>
          <w:sz w:val="24"/>
          <w:szCs w:val="24"/>
          <w:color w:val="auto"/>
        </w:rPr>
      </w:pPr>
    </w:p>
    <w:p>
      <w:pPr>
        <w:jc w:val="center"/>
        <w:ind w:right="-599"/>
        <w:spacing w:after="0"/>
        <w:rPr>
          <w:sz w:val="20"/>
          <w:szCs w:val="20"/>
          <w:color w:val="auto"/>
        </w:rPr>
      </w:pPr>
      <w:r>
        <w:rPr>
          <w:rFonts w:ascii="Arial" w:cs="Arial" w:eastAsia="Arial" w:hAnsi="Arial"/>
          <w:sz w:val="16"/>
          <w:szCs w:val="16"/>
          <w:b w:val="1"/>
          <w:bCs w:val="1"/>
          <w:color w:val="auto"/>
        </w:rPr>
        <w:t>Not Applicable</w:t>
      </w:r>
    </w:p>
    <w:p>
      <w:pPr>
        <w:spacing w:after="0" w:line="25" w:lineRule="exact"/>
        <w:rPr>
          <w:sz w:val="24"/>
          <w:szCs w:val="24"/>
          <w:color w:val="auto"/>
        </w:rPr>
      </w:pPr>
    </w:p>
    <w:p>
      <w:pPr>
        <w:jc w:val="center"/>
        <w:ind w:right="-599"/>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195" w:lineRule="exact"/>
        <w:rPr>
          <w:sz w:val="24"/>
          <w:szCs w:val="24"/>
          <w:color w:val="auto"/>
        </w:rPr>
      </w:pPr>
    </w:p>
    <w:p>
      <w:pPr>
        <w:ind w:left="4800"/>
        <w:spacing w:after="0"/>
        <w:rPr>
          <w:sz w:val="20"/>
          <w:szCs w:val="20"/>
          <w:color w:val="auto"/>
        </w:rPr>
      </w:pPr>
      <w:r>
        <w:rPr>
          <w:rFonts w:ascii="Arial" w:cs="Arial" w:eastAsia="Arial" w:hAnsi="Arial"/>
          <w:sz w:val="19"/>
          <w:szCs w:val="19"/>
          <w:color w:val="auto"/>
        </w:rPr>
        <w:t>___________________</w:t>
      </w:r>
    </w:p>
    <w:p>
      <w:pPr>
        <w:spacing w:after="0" w:line="198" w:lineRule="exact"/>
        <w:rPr>
          <w:sz w:val="24"/>
          <w:szCs w:val="24"/>
          <w:color w:val="auto"/>
        </w:rPr>
      </w:pPr>
    </w:p>
    <w:p>
      <w:pPr>
        <w:spacing w:after="0"/>
        <w:rPr>
          <w:sz w:val="20"/>
          <w:szCs w:val="20"/>
          <w:color w:val="auto"/>
        </w:rPr>
      </w:pPr>
      <w:r>
        <w:rPr>
          <w:rFonts w:ascii="Arial" w:cs="Arial" w:eastAsia="Arial" w:hAnsi="Arial"/>
          <w:sz w:val="14"/>
          <w:szCs w:val="14"/>
          <w:color w:val="auto"/>
        </w:rPr>
        <w:t>Check the appropriate box below if the Form 8-K filing is intended to simultaneously satisfy the filing obligation of the registrant under any of the following provisions:</w:t>
      </w:r>
    </w:p>
    <w:p>
      <w:pPr>
        <w:spacing w:after="0" w:line="200" w:lineRule="exact"/>
        <w:rPr>
          <w:sz w:val="24"/>
          <w:szCs w:val="24"/>
          <w:color w:val="auto"/>
        </w:rPr>
      </w:pPr>
    </w:p>
    <w:p>
      <w:pPr>
        <w:spacing w:after="0" w:line="218" w:lineRule="exact"/>
        <w:rPr>
          <w:sz w:val="24"/>
          <w:szCs w:val="24"/>
          <w:color w:val="auto"/>
        </w:rPr>
      </w:pPr>
    </w:p>
    <w:p>
      <w:pPr>
        <w:ind w:left="600" w:hanging="579"/>
        <w:spacing w:after="0"/>
        <w:tabs>
          <w:tab w:leader="none" w:pos="6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298" w:lineRule="exact"/>
        <w:rPr>
          <w:rFonts w:ascii="MS PGothic" w:cs="MS PGothic" w:eastAsia="MS PGothic" w:hAnsi="MS PGothic"/>
          <w:sz w:val="16"/>
          <w:szCs w:val="16"/>
          <w:color w:val="auto"/>
        </w:rPr>
      </w:pPr>
    </w:p>
    <w:p>
      <w:pPr>
        <w:ind w:left="600" w:hanging="579"/>
        <w:spacing w:after="0"/>
        <w:tabs>
          <w:tab w:leader="none" w:pos="6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(17-CFR 240.14a-12)</w:t>
      </w:r>
    </w:p>
    <w:p>
      <w:pPr>
        <w:spacing w:after="0" w:line="298" w:lineRule="exact"/>
        <w:rPr>
          <w:rFonts w:ascii="MS PGothic" w:cs="MS PGothic" w:eastAsia="MS PGothic" w:hAnsi="MS PGothic"/>
          <w:sz w:val="16"/>
          <w:szCs w:val="16"/>
          <w:color w:val="auto"/>
        </w:rPr>
      </w:pPr>
    </w:p>
    <w:p>
      <w:pPr>
        <w:ind w:left="600" w:hanging="579"/>
        <w:spacing w:after="0"/>
        <w:tabs>
          <w:tab w:leader="none" w:pos="6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298" w:lineRule="exact"/>
        <w:rPr>
          <w:rFonts w:ascii="MS PGothic" w:cs="MS PGothic" w:eastAsia="MS PGothic" w:hAnsi="MS PGothic"/>
          <w:sz w:val="16"/>
          <w:szCs w:val="16"/>
          <w:color w:val="auto"/>
        </w:rPr>
      </w:pPr>
    </w:p>
    <w:p>
      <w:pPr>
        <w:ind w:left="600" w:hanging="579"/>
        <w:spacing w:after="0"/>
        <w:tabs>
          <w:tab w:leader="none" w:pos="6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-14605</wp:posOffset>
            </wp:positionH>
            <wp:positionV relativeFrom="paragraph">
              <wp:posOffset>77470</wp:posOffset>
            </wp:positionV>
            <wp:extent cx="7286625" cy="406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6625" cy="40640"/>
                    </a:xfrm>
                    <a:prstGeom prst="rect">
                      <a:avLst/>
                    </a:prstGeom>
                    <a:noFill/>
                  </pic:spPr>
                </pic:pic>
              </a:graphicData>
            </a:graphic>
          </wp:anchor>
        </w:drawing>
      </w:r>
    </w:p>
    <w:p>
      <w:pPr>
        <w:sectPr>
          <w:pgSz w:w="11900" w:h="16838" w:orient="portrait"/>
          <w:cols w:equalWidth="0" w:num="1">
            <w:col w:w="10840"/>
          </w:cols>
          <w:pgMar w:left="240" w:top="1035" w:right="819" w:bottom="1440" w:gutter="0" w:footer="0" w:header="0"/>
        </w:sectPr>
      </w:pPr>
    </w:p>
    <w:bookmarkStart w:id="1" w:name="page2"/>
    <w:bookmarkEnd w:id="1"/>
    <w:p>
      <w:pPr>
        <w:spacing w:after="0"/>
        <w:rPr>
          <w:sz w:val="20"/>
          <w:szCs w:val="20"/>
          <w:color w:val="auto"/>
        </w:rPr>
      </w:pPr>
      <w:r>
        <w:rPr>
          <w:rFonts w:ascii="Arial" w:cs="Arial" w:eastAsia="Arial" w:hAnsi="Arial"/>
          <w:sz w:val="16"/>
          <w:szCs w:val="16"/>
          <w:b w:val="1"/>
          <w:bCs w:val="1"/>
          <w:color w:val="auto"/>
        </w:rPr>
        <w:t>ITEM 2.02 RESULTS OF OPERATIONS AND FINANCIAL CONDITION</w:t>
      </w:r>
    </w:p>
    <w:p>
      <w:pPr>
        <w:spacing w:after="0" w:line="254" w:lineRule="exact"/>
        <w:rPr>
          <w:sz w:val="20"/>
          <w:szCs w:val="20"/>
          <w:color w:val="auto"/>
        </w:rPr>
      </w:pPr>
    </w:p>
    <w:p>
      <w:pPr>
        <w:jc w:val="both"/>
        <w:ind w:firstLine="145"/>
        <w:spacing w:after="0" w:line="265" w:lineRule="auto"/>
        <w:rPr>
          <w:sz w:val="20"/>
          <w:szCs w:val="20"/>
          <w:color w:val="auto"/>
        </w:rPr>
      </w:pPr>
      <w:r>
        <w:rPr>
          <w:rFonts w:ascii="Arial" w:cs="Arial" w:eastAsia="Arial" w:hAnsi="Arial"/>
          <w:sz w:val="16"/>
          <w:szCs w:val="16"/>
          <w:color w:val="auto"/>
        </w:rPr>
        <w:t>On April 24, 2014 a news release was issued on the subject of 2014 first quarter consolidated earnings for General Motors Company (GM). The news release did not include certain financial statements, related footnotes and certain other financial information that will be filed with the Securities and Exchange Commission as part of GM's Quarterly Report on Form 10-Q. The news release and financial statements are incorporated as Exhibit 99.1.</w:t>
      </w:r>
    </w:p>
    <w:p>
      <w:pPr>
        <w:spacing w:after="0" w:line="163" w:lineRule="exact"/>
        <w:rPr>
          <w:sz w:val="20"/>
          <w:szCs w:val="20"/>
          <w:color w:val="auto"/>
        </w:rPr>
      </w:pPr>
    </w:p>
    <w:p>
      <w:pPr>
        <w:ind w:left="140"/>
        <w:spacing w:after="0"/>
        <w:rPr>
          <w:sz w:val="20"/>
          <w:szCs w:val="20"/>
          <w:color w:val="auto"/>
        </w:rPr>
      </w:pPr>
      <w:r>
        <w:rPr>
          <w:rFonts w:ascii="Arial" w:cs="Arial" w:eastAsia="Arial" w:hAnsi="Arial"/>
          <w:sz w:val="16"/>
          <w:szCs w:val="16"/>
          <w:color w:val="auto"/>
        </w:rPr>
        <w:t>Charts furnished to securities analysts in connection with GM's 2014 first quarter earnings release are attached as Exhibit 99.2.</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9.01 FINANCIAL STATEMENTS AND EXHIBITS</w:t>
      </w:r>
    </w:p>
    <w:p>
      <w:pPr>
        <w:spacing w:after="0" w:line="384"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4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0" w:type="dxa"/>
            <w:vAlign w:val="bottom"/>
            <w:gridSpan w:val="2"/>
          </w:tcPr>
          <w:p>
            <w:pPr>
              <w:spacing w:after="0"/>
              <w:rPr>
                <w:sz w:val="20"/>
                <w:szCs w:val="20"/>
                <w:color w:val="auto"/>
              </w:rPr>
            </w:pPr>
            <w:r>
              <w:rPr>
                <w:rFonts w:ascii="Arial" w:cs="Arial" w:eastAsia="Arial" w:hAnsi="Arial"/>
                <w:sz w:val="16"/>
                <w:szCs w:val="16"/>
                <w:b w:val="1"/>
                <w:bCs w:val="1"/>
                <w:color w:val="auto"/>
              </w:rPr>
              <w:t>EXHIBITS</w:t>
            </w: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511"/>
        </w:trPr>
        <w:tc>
          <w:tcPr>
            <w:tcW w:w="480" w:type="dxa"/>
            <w:vAlign w:val="bottom"/>
          </w:tcPr>
          <w:p>
            <w:pPr>
              <w:spacing w:after="0"/>
              <w:rPr>
                <w:sz w:val="20"/>
                <w:szCs w:val="20"/>
                <w:color w:val="auto"/>
              </w:rPr>
            </w:pPr>
            <w:r>
              <w:rPr>
                <w:rFonts w:ascii="Arial" w:cs="Arial" w:eastAsia="Arial" w:hAnsi="Arial"/>
                <w:sz w:val="16"/>
                <w:szCs w:val="16"/>
                <w:color w:val="auto"/>
                <w:w w:val="95"/>
              </w:rPr>
              <w:t>Exhibit</w:t>
            </w:r>
          </w:p>
        </w:tc>
        <w:tc>
          <w:tcPr>
            <w:tcW w:w="17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00" w:type="dxa"/>
            <w:vAlign w:val="bottom"/>
            <w:gridSpan w:val="2"/>
          </w:tcPr>
          <w:p>
            <w:pPr>
              <w:spacing w:after="0"/>
              <w:rPr>
                <w:sz w:val="20"/>
                <w:szCs w:val="20"/>
                <w:color w:val="auto"/>
              </w:rPr>
            </w:pPr>
            <w:r>
              <w:rPr>
                <w:rFonts w:ascii="Arial" w:cs="Arial" w:eastAsia="Arial" w:hAnsi="Arial"/>
                <w:sz w:val="16"/>
                <w:szCs w:val="16"/>
                <w:color w:val="auto"/>
              </w:rPr>
              <w:t>Description</w:t>
            </w:r>
          </w:p>
        </w:tc>
        <w:tc>
          <w:tcPr>
            <w:tcW w:w="780" w:type="dxa"/>
            <w:vAlign w:val="bottom"/>
            <w:tcBorders>
              <w:top w:val="single" w:sz="8" w:color="auto"/>
            </w:tcBorders>
          </w:tcPr>
          <w:p>
            <w:pPr>
              <w:spacing w:after="0"/>
              <w:rPr>
                <w:sz w:val="24"/>
                <w:szCs w:val="24"/>
                <w:color w:val="auto"/>
              </w:rPr>
            </w:pPr>
          </w:p>
        </w:tc>
        <w:tc>
          <w:tcPr>
            <w:tcW w:w="182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6"/>
                <w:szCs w:val="16"/>
                <w:color w:val="auto"/>
              </w:rPr>
              <w:t>Method of Filing</w:t>
            </w:r>
          </w:p>
        </w:tc>
      </w:tr>
      <w:tr>
        <w:trPr>
          <w:trHeight w:val="20"/>
        </w:trPr>
        <w:tc>
          <w:tcPr>
            <w:tcW w:w="480" w:type="dxa"/>
            <w:vAlign w:val="bottom"/>
            <w:shd w:val="clear" w:color="auto" w:fill="000000"/>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260" w:type="dxa"/>
            <w:vAlign w:val="bottom"/>
            <w:gridSpan w:val="3"/>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571"/>
        </w:trPr>
        <w:tc>
          <w:tcPr>
            <w:tcW w:w="2180" w:type="dxa"/>
            <w:vAlign w:val="bottom"/>
            <w:gridSpan w:val="2"/>
          </w:tcPr>
          <w:p>
            <w:pPr>
              <w:spacing w:after="0"/>
              <w:rPr>
                <w:sz w:val="20"/>
                <w:szCs w:val="20"/>
                <w:color w:val="auto"/>
              </w:rPr>
            </w:pPr>
            <w:r>
              <w:rPr>
                <w:rFonts w:ascii="Arial" w:cs="Arial" w:eastAsia="Arial" w:hAnsi="Arial"/>
                <w:sz w:val="16"/>
                <w:szCs w:val="16"/>
                <w:color w:val="auto"/>
              </w:rPr>
              <w:t>Exhibit 99.1</w:t>
            </w:r>
          </w:p>
        </w:tc>
        <w:tc>
          <w:tcPr>
            <w:tcW w:w="5720" w:type="dxa"/>
            <w:vAlign w:val="bottom"/>
            <w:gridSpan w:val="5"/>
          </w:tcPr>
          <w:p>
            <w:pPr>
              <w:ind w:left="1360"/>
              <w:spacing w:after="0"/>
              <w:rPr>
                <w:sz w:val="20"/>
                <w:szCs w:val="20"/>
                <w:color w:val="auto"/>
              </w:rPr>
            </w:pPr>
            <w:r>
              <w:rPr>
                <w:rFonts w:ascii="Arial" w:cs="Arial" w:eastAsia="Arial" w:hAnsi="Arial"/>
                <w:sz w:val="16"/>
                <w:szCs w:val="16"/>
                <w:color w:val="auto"/>
                <w:w w:val="98"/>
              </w:rPr>
              <w:t>News Release Dated April 24, 2014 and Financial Statements</w:t>
            </w:r>
          </w:p>
        </w:tc>
        <w:tc>
          <w:tcPr>
            <w:tcW w:w="1260" w:type="dxa"/>
            <w:vAlign w:val="bottom"/>
            <w:gridSpan w:val="2"/>
          </w:tcPr>
          <w:p>
            <w:pPr>
              <w:spacing w:after="0"/>
              <w:rPr>
                <w:sz w:val="20"/>
                <w:szCs w:val="20"/>
                <w:color w:val="auto"/>
              </w:rPr>
            </w:pPr>
            <w:r>
              <w:rPr>
                <w:rFonts w:ascii="Arial" w:cs="Arial" w:eastAsia="Arial" w:hAnsi="Arial"/>
                <w:sz w:val="16"/>
                <w:szCs w:val="16"/>
                <w:color w:val="auto"/>
                <w:w w:val="90"/>
              </w:rPr>
              <w:t>Attached as Exhibit</w:t>
            </w:r>
          </w:p>
        </w:tc>
      </w:tr>
      <w:tr>
        <w:trPr>
          <w:trHeight w:val="241"/>
        </w:trPr>
        <w:tc>
          <w:tcPr>
            <w:tcW w:w="2180" w:type="dxa"/>
            <w:vAlign w:val="bottom"/>
            <w:gridSpan w:val="2"/>
          </w:tcPr>
          <w:p>
            <w:pPr>
              <w:spacing w:after="0"/>
              <w:rPr>
                <w:sz w:val="20"/>
                <w:szCs w:val="20"/>
                <w:color w:val="auto"/>
              </w:rPr>
            </w:pPr>
            <w:r>
              <w:rPr>
                <w:rFonts w:ascii="Arial" w:cs="Arial" w:eastAsia="Arial" w:hAnsi="Arial"/>
                <w:sz w:val="16"/>
                <w:szCs w:val="16"/>
                <w:color w:val="auto"/>
              </w:rPr>
              <w:t>Exhibit 99.2</w:t>
            </w:r>
          </w:p>
        </w:tc>
        <w:tc>
          <w:tcPr>
            <w:tcW w:w="5720" w:type="dxa"/>
            <w:vAlign w:val="bottom"/>
            <w:gridSpan w:val="5"/>
          </w:tcPr>
          <w:p>
            <w:pPr>
              <w:ind w:left="1360"/>
              <w:spacing w:after="0"/>
              <w:rPr>
                <w:sz w:val="20"/>
                <w:szCs w:val="20"/>
                <w:color w:val="auto"/>
              </w:rPr>
            </w:pPr>
            <w:r>
              <w:rPr>
                <w:rFonts w:ascii="Arial" w:cs="Arial" w:eastAsia="Arial" w:hAnsi="Arial"/>
                <w:sz w:val="16"/>
                <w:szCs w:val="16"/>
                <w:color w:val="auto"/>
              </w:rPr>
              <w:t>Charts Furnished to Securities Analysts</w:t>
            </w:r>
          </w:p>
        </w:tc>
        <w:tc>
          <w:tcPr>
            <w:tcW w:w="1260" w:type="dxa"/>
            <w:vAlign w:val="bottom"/>
            <w:gridSpan w:val="2"/>
          </w:tcPr>
          <w:p>
            <w:pPr>
              <w:spacing w:after="0"/>
              <w:rPr>
                <w:sz w:val="20"/>
                <w:szCs w:val="20"/>
                <w:color w:val="auto"/>
              </w:rPr>
            </w:pPr>
            <w:r>
              <w:rPr>
                <w:rFonts w:ascii="Arial" w:cs="Arial" w:eastAsia="Arial" w:hAnsi="Arial"/>
                <w:sz w:val="16"/>
                <w:szCs w:val="16"/>
                <w:color w:val="auto"/>
                <w:w w:val="90"/>
              </w:rPr>
              <w:t>Attached as Exhibit</w:t>
            </w:r>
          </w:p>
        </w:tc>
      </w:tr>
    </w:tbl>
    <w:p>
      <w:pPr>
        <w:sectPr>
          <w:pgSz w:w="11900" w:h="16838" w:orient="portrait"/>
          <w:cols w:equalWidth="0" w:num="1">
            <w:col w:w="11420"/>
          </w:cols>
          <w:pgMar w:left="240" w:top="726"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6"/>
          <w:szCs w:val="16"/>
          <w:b w:val="1"/>
          <w:bCs w:val="1"/>
          <w:color w:val="auto"/>
        </w:rPr>
        <w:t>SIGNATURE</w:t>
      </w:r>
    </w:p>
    <w:p>
      <w:pPr>
        <w:spacing w:after="0" w:line="200" w:lineRule="exact"/>
        <w:rPr>
          <w:sz w:val="20"/>
          <w:szCs w:val="20"/>
          <w:color w:val="auto"/>
        </w:rPr>
      </w:pPr>
    </w:p>
    <w:p>
      <w:pPr>
        <w:spacing w:after="0" w:line="392" w:lineRule="exact"/>
        <w:rPr>
          <w:sz w:val="20"/>
          <w:szCs w:val="20"/>
          <w:color w:val="auto"/>
        </w:rPr>
      </w:pPr>
    </w:p>
    <w:p>
      <w:pPr>
        <w:ind w:firstLine="145"/>
        <w:spacing w:after="0" w:line="279"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74" w:lineRule="exact"/>
        <w:rPr>
          <w:sz w:val="20"/>
          <w:szCs w:val="20"/>
          <w:color w:val="auto"/>
        </w:rPr>
      </w:pPr>
    </w:p>
    <w:tbl>
      <w:tblPr>
        <w:tblLayout w:type="fixed"/>
        <w:tblInd w:w="420" w:type="dxa"/>
        <w:tblCellMar>
          <w:top w:w="0" w:type="dxa"/>
          <w:left w:w="0" w:type="dxa"/>
          <w:bottom w:w="0" w:type="dxa"/>
          <w:right w:w="0" w:type="dxa"/>
        </w:tblCellMar>
      </w:tblPr>
      <w:tr>
        <w:trPr>
          <w:trHeight w:val="184"/>
        </w:trPr>
        <w:tc>
          <w:tcPr>
            <w:tcW w:w="306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80" w:type="dxa"/>
            <w:vAlign w:val="bottom"/>
            <w:tcBorders>
              <w:bottom w:val="single" w:sz="8" w:color="auto"/>
            </w:tcBorders>
          </w:tcPr>
          <w:p>
            <w:pPr>
              <w:spacing w:after="0"/>
              <w:rPr>
                <w:sz w:val="20"/>
                <w:szCs w:val="20"/>
                <w:color w:val="auto"/>
              </w:rPr>
            </w:pPr>
            <w:r>
              <w:rPr>
                <w:rFonts w:ascii="Arial" w:cs="Arial" w:eastAsia="Arial" w:hAnsi="Arial"/>
                <w:sz w:val="16"/>
                <w:szCs w:val="16"/>
                <w:color w:val="auto"/>
                <w:w w:val="95"/>
              </w:rPr>
              <w:t>GENERAL MOTORS COMPANY</w:t>
            </w:r>
          </w:p>
        </w:tc>
        <w:tc>
          <w:tcPr>
            <w:tcW w:w="2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0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6"/>
                <w:szCs w:val="16"/>
                <w:color w:val="auto"/>
              </w:rPr>
              <w:t>(Registrant)</w:t>
            </w:r>
          </w:p>
        </w:tc>
        <w:tc>
          <w:tcPr>
            <w:tcW w:w="0" w:type="dxa"/>
            <w:vAlign w:val="bottom"/>
          </w:tcPr>
          <w:p>
            <w:pPr>
              <w:spacing w:after="0"/>
              <w:rPr>
                <w:sz w:val="1"/>
                <w:szCs w:val="1"/>
                <w:color w:val="auto"/>
              </w:rPr>
            </w:pPr>
          </w:p>
        </w:tc>
      </w:tr>
      <w:tr>
        <w:trPr>
          <w:trHeight w:val="627"/>
        </w:trPr>
        <w:tc>
          <w:tcPr>
            <w:tcW w:w="30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80" w:type="dxa"/>
            <w:vAlign w:val="bottom"/>
            <w:gridSpan w:val="2"/>
          </w:tcPr>
          <w:p>
            <w:pPr>
              <w:spacing w:after="0"/>
              <w:rPr>
                <w:sz w:val="20"/>
                <w:szCs w:val="20"/>
                <w:color w:val="auto"/>
              </w:rPr>
            </w:pPr>
            <w:r>
              <w:rPr>
                <w:rFonts w:ascii="Arial" w:cs="Arial" w:eastAsia="Arial" w:hAnsi="Arial"/>
                <w:sz w:val="16"/>
                <w:szCs w:val="16"/>
                <w:color w:val="auto"/>
              </w:rPr>
              <w:t>/s/ THOMAS S. TIMKO</w:t>
            </w:r>
          </w:p>
        </w:tc>
        <w:tc>
          <w:tcPr>
            <w:tcW w:w="0" w:type="dxa"/>
            <w:vAlign w:val="bottom"/>
          </w:tcPr>
          <w:p>
            <w:pPr>
              <w:spacing w:after="0"/>
              <w:rPr>
                <w:sz w:val="1"/>
                <w:szCs w:val="1"/>
                <w:color w:val="auto"/>
              </w:rPr>
            </w:pPr>
          </w:p>
        </w:tc>
      </w:tr>
      <w:tr>
        <w:trPr>
          <w:trHeight w:val="24"/>
        </w:trPr>
        <w:tc>
          <w:tcPr>
            <w:tcW w:w="3060" w:type="dxa"/>
            <w:vAlign w:val="bottom"/>
            <w:vMerge w:val="restart"/>
          </w:tcPr>
          <w:p>
            <w:pPr>
              <w:spacing w:after="0"/>
              <w:rPr>
                <w:sz w:val="20"/>
                <w:szCs w:val="20"/>
                <w:color w:val="auto"/>
              </w:rPr>
            </w:pPr>
            <w:r>
              <w:rPr>
                <w:rFonts w:ascii="Arial" w:cs="Arial" w:eastAsia="Arial" w:hAnsi="Arial"/>
                <w:sz w:val="16"/>
                <w:szCs w:val="16"/>
                <w:color w:val="auto"/>
              </w:rPr>
              <w:t>Date: April 24, 2014</w:t>
            </w:r>
          </w:p>
        </w:tc>
        <w:tc>
          <w:tcPr>
            <w:tcW w:w="2360" w:type="dxa"/>
            <w:vAlign w:val="bottom"/>
            <w:vMerge w:val="restart"/>
          </w:tcPr>
          <w:p>
            <w:pPr>
              <w:ind w:left="1740"/>
              <w:spacing w:after="0"/>
              <w:rPr>
                <w:sz w:val="20"/>
                <w:szCs w:val="20"/>
                <w:color w:val="auto"/>
              </w:rPr>
            </w:pPr>
            <w:r>
              <w:rPr>
                <w:rFonts w:ascii="Arial" w:cs="Arial" w:eastAsia="Arial" w:hAnsi="Arial"/>
                <w:sz w:val="16"/>
                <w:szCs w:val="16"/>
                <w:color w:val="auto"/>
              </w:rPr>
              <w:t>By:</w:t>
            </w:r>
          </w:p>
        </w:tc>
        <w:tc>
          <w:tcPr>
            <w:tcW w:w="2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7"/>
        </w:trPr>
        <w:tc>
          <w:tcPr>
            <w:tcW w:w="3060" w:type="dxa"/>
            <w:vAlign w:val="bottom"/>
            <w:vMerge w:val="continue"/>
          </w:tcPr>
          <w:p>
            <w:pPr>
              <w:spacing w:after="0"/>
              <w:rPr>
                <w:sz w:val="17"/>
                <w:szCs w:val="17"/>
                <w:color w:val="auto"/>
              </w:rPr>
            </w:pPr>
          </w:p>
        </w:tc>
        <w:tc>
          <w:tcPr>
            <w:tcW w:w="236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5180" w:type="dxa"/>
            <w:vAlign w:val="bottom"/>
            <w:gridSpan w:val="2"/>
          </w:tcPr>
          <w:p>
            <w:pPr>
              <w:spacing w:after="0"/>
              <w:rPr>
                <w:sz w:val="20"/>
                <w:szCs w:val="20"/>
                <w:color w:val="auto"/>
              </w:rPr>
            </w:pPr>
            <w:r>
              <w:rPr>
                <w:rFonts w:ascii="Arial" w:cs="Arial" w:eastAsia="Arial" w:hAnsi="Arial"/>
                <w:sz w:val="16"/>
                <w:szCs w:val="16"/>
                <w:color w:val="auto"/>
              </w:rPr>
              <w:t>Thomas S. Timko</w:t>
            </w:r>
          </w:p>
        </w:tc>
        <w:tc>
          <w:tcPr>
            <w:tcW w:w="0" w:type="dxa"/>
            <w:vAlign w:val="bottom"/>
          </w:tcPr>
          <w:p>
            <w:pPr>
              <w:spacing w:after="0"/>
              <w:rPr>
                <w:sz w:val="1"/>
                <w:szCs w:val="1"/>
                <w:color w:val="auto"/>
              </w:rPr>
            </w:pPr>
          </w:p>
        </w:tc>
      </w:tr>
      <w:tr>
        <w:trPr>
          <w:trHeight w:val="205"/>
        </w:trPr>
        <w:tc>
          <w:tcPr>
            <w:tcW w:w="306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180" w:type="dxa"/>
            <w:vAlign w:val="bottom"/>
            <w:gridSpan w:val="2"/>
          </w:tcPr>
          <w:p>
            <w:pPr>
              <w:spacing w:after="0"/>
              <w:rPr>
                <w:sz w:val="20"/>
                <w:szCs w:val="20"/>
                <w:color w:val="auto"/>
              </w:rPr>
            </w:pPr>
            <w:r>
              <w:rPr>
                <w:rFonts w:ascii="Arial" w:cs="Arial" w:eastAsia="Arial" w:hAnsi="Arial"/>
                <w:sz w:val="16"/>
                <w:szCs w:val="16"/>
                <w:color w:val="auto"/>
              </w:rPr>
              <w:t>Vice President, Controller and Chief Accounting Officer</w:t>
            </w:r>
          </w:p>
        </w:tc>
        <w:tc>
          <w:tcPr>
            <w:tcW w:w="0" w:type="dxa"/>
            <w:vAlign w:val="bottom"/>
          </w:tcPr>
          <w:p>
            <w:pPr>
              <w:spacing w:after="0"/>
              <w:rPr>
                <w:sz w:val="1"/>
                <w:szCs w:val="1"/>
                <w:color w:val="auto"/>
              </w:rPr>
            </w:pPr>
          </w:p>
        </w:tc>
      </w:tr>
    </w:tbl>
    <w:p>
      <w:pPr>
        <w:sectPr>
          <w:pgSz w:w="11900" w:h="16838" w:orient="portrait"/>
          <w:cols w:equalWidth="0" w:num="1">
            <w:col w:w="11440"/>
          </w:cols>
          <w:pgMar w:left="240" w:top="533" w:right="219" w:bottom="1440" w:gutter="0" w:footer="0" w:header="0"/>
        </w:sectPr>
      </w:pPr>
    </w:p>
    <w:bookmarkStart w:id="3" w:name="page4"/>
    <w:bookmarkEnd w:id="3"/>
    <w:p>
      <w:pPr>
        <w:spacing w:after="0" w:line="27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349250</wp:posOffset>
            </wp:positionV>
            <wp:extent cx="5223510" cy="7505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5223510" cy="750570"/>
                    </a:xfrm>
                    <a:prstGeom prst="rect">
                      <a:avLst/>
                    </a:prstGeom>
                    <a:noFill/>
                  </pic:spPr>
                </pic:pic>
              </a:graphicData>
            </a:graphic>
          </wp:anchor>
        </w:drawing>
      </w:r>
    </w:p>
    <w:p>
      <w:pPr>
        <w:jc w:val="right"/>
        <w:spacing w:after="0"/>
        <w:rPr>
          <w:sz w:val="20"/>
          <w:szCs w:val="20"/>
          <w:color w:val="auto"/>
        </w:rPr>
      </w:pPr>
      <w:r>
        <w:rPr>
          <w:rFonts w:ascii="Arial" w:cs="Arial" w:eastAsia="Arial" w:hAnsi="Arial"/>
          <w:sz w:val="23"/>
          <w:szCs w:val="23"/>
          <w:b w:val="1"/>
          <w:bCs w:val="1"/>
          <w:color w:val="auto"/>
        </w:rPr>
        <w:t>Exhibit 99.1</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For Release: Thursday, April 24, 7:30 a.m. EDT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auto"/>
        </w:rPr>
        <w:t>GM Reports First Quarter Net Income of $0.1 Billion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Net income reduced by recall charge and special items</w:t>
      </w:r>
    </w:p>
    <w:p>
      <w:pPr>
        <w:spacing w:after="0" w:line="177" w:lineRule="exact"/>
        <w:rPr>
          <w:sz w:val="20"/>
          <w:szCs w:val="20"/>
          <w:color w:val="auto"/>
        </w:rPr>
      </w:pPr>
    </w:p>
    <w:p>
      <w:pPr>
        <w:ind w:left="580" w:hanging="294"/>
        <w:spacing w:after="0"/>
        <w:tabs>
          <w:tab w:leader="none" w:pos="580" w:val="left"/>
        </w:tabs>
        <w:numPr>
          <w:ilvl w:val="0"/>
          <w:numId w:val="2"/>
        </w:numPr>
        <w:rPr>
          <w:rFonts w:ascii="Arial" w:cs="Arial" w:eastAsia="Arial" w:hAnsi="Arial"/>
          <w:sz w:val="16"/>
          <w:szCs w:val="16"/>
          <w:color w:val="auto"/>
        </w:rPr>
      </w:pPr>
      <w:r>
        <w:rPr>
          <w:rFonts w:ascii="Arial" w:cs="Arial" w:eastAsia="Arial" w:hAnsi="Arial"/>
          <w:sz w:val="18"/>
          <w:szCs w:val="18"/>
          <w:color w:val="auto"/>
        </w:rPr>
        <w:t>EBIT-adjusted of $0.5 billion, reduced by $1.3 billion pre-tax recall charge and $0.3 billion in restructuring costs</w:t>
      </w:r>
    </w:p>
    <w:p>
      <w:pPr>
        <w:spacing w:after="0" w:line="12" w:lineRule="exact"/>
        <w:rPr>
          <w:rFonts w:ascii="Arial" w:cs="Arial" w:eastAsia="Arial" w:hAnsi="Arial"/>
          <w:sz w:val="16"/>
          <w:szCs w:val="16"/>
          <w:color w:val="auto"/>
        </w:rPr>
      </w:pPr>
    </w:p>
    <w:p>
      <w:pPr>
        <w:ind w:left="580" w:hanging="294"/>
        <w:spacing w:after="0" w:line="237" w:lineRule="auto"/>
        <w:tabs>
          <w:tab w:leader="none" w:pos="580" w:val="left"/>
        </w:tabs>
        <w:numPr>
          <w:ilvl w:val="0"/>
          <w:numId w:val="2"/>
        </w:numPr>
        <w:rPr>
          <w:rFonts w:ascii="Arial" w:cs="Arial" w:eastAsia="Arial" w:hAnsi="Arial"/>
          <w:sz w:val="16"/>
          <w:szCs w:val="16"/>
          <w:color w:val="auto"/>
        </w:rPr>
      </w:pPr>
      <w:r>
        <w:rPr>
          <w:rFonts w:ascii="Arial" w:cs="Arial" w:eastAsia="Arial" w:hAnsi="Arial"/>
          <w:sz w:val="18"/>
          <w:szCs w:val="18"/>
          <w:color w:val="auto"/>
        </w:rPr>
        <w:t>Company records strong core operating performance in first quarter</w:t>
      </w:r>
    </w:p>
    <w:p>
      <w:pPr>
        <w:ind w:left="580" w:hanging="294"/>
        <w:spacing w:after="0"/>
        <w:tabs>
          <w:tab w:leader="none" w:pos="580" w:val="left"/>
        </w:tabs>
        <w:numPr>
          <w:ilvl w:val="0"/>
          <w:numId w:val="2"/>
        </w:numPr>
        <w:rPr>
          <w:rFonts w:ascii="Arial" w:cs="Arial" w:eastAsia="Arial" w:hAnsi="Arial"/>
          <w:sz w:val="16"/>
          <w:szCs w:val="16"/>
          <w:color w:val="auto"/>
        </w:rPr>
      </w:pPr>
      <w:r>
        <w:rPr>
          <w:rFonts w:ascii="Arial" w:cs="Arial" w:eastAsia="Arial" w:hAnsi="Arial"/>
          <w:sz w:val="18"/>
          <w:szCs w:val="18"/>
          <w:color w:val="auto"/>
        </w:rPr>
        <w:t>Revenue and free cash flow improved year-over-year</w:t>
      </w:r>
    </w:p>
    <w:p>
      <w:pPr>
        <w:spacing w:after="0" w:line="171" w:lineRule="exact"/>
        <w:rPr>
          <w:sz w:val="20"/>
          <w:szCs w:val="20"/>
          <w:color w:val="auto"/>
        </w:rPr>
      </w:pPr>
    </w:p>
    <w:p>
      <w:pPr>
        <w:ind w:right="220"/>
        <w:spacing w:after="0" w:line="272" w:lineRule="auto"/>
        <w:rPr>
          <w:sz w:val="20"/>
          <w:szCs w:val="20"/>
          <w:color w:val="auto"/>
        </w:rPr>
      </w:pPr>
      <w:r>
        <w:rPr>
          <w:rFonts w:ascii="Arial" w:cs="Arial" w:eastAsia="Arial" w:hAnsi="Arial"/>
          <w:sz w:val="17"/>
          <w:szCs w:val="17"/>
          <w:b w:val="1"/>
          <w:bCs w:val="1"/>
          <w:color w:val="auto"/>
        </w:rPr>
        <w:t xml:space="preserve">DETROIT </w:t>
      </w:r>
      <w:r>
        <w:rPr>
          <w:rFonts w:ascii="Arial" w:cs="Arial" w:eastAsia="Arial" w:hAnsi="Arial"/>
          <w:sz w:val="17"/>
          <w:szCs w:val="17"/>
          <w:color w:val="auto"/>
        </w:rPr>
        <w:t>- General Motors Co. (NYSE: GM) today announced first quarter net income attributable to common stockholders of $0.1 billion, or $0.06 per</w:t>
      </w:r>
      <w:r>
        <w:rPr>
          <w:rFonts w:ascii="Arial" w:cs="Arial" w:eastAsia="Arial" w:hAnsi="Arial"/>
          <w:sz w:val="17"/>
          <w:szCs w:val="17"/>
          <w:b w:val="1"/>
          <w:bCs w:val="1"/>
          <w:color w:val="auto"/>
        </w:rPr>
        <w:t xml:space="preserve"> </w:t>
      </w:r>
      <w:r>
        <w:rPr>
          <w:rFonts w:ascii="Arial" w:cs="Arial" w:eastAsia="Arial" w:hAnsi="Arial"/>
          <w:sz w:val="17"/>
          <w:szCs w:val="17"/>
          <w:color w:val="auto"/>
        </w:rPr>
        <w:t>diluted share. Strong core operating performance during the quarter was more than offset by a net loss from special items of $0.4 billion, or $(0.23) per diluted share, and a $1.3 billion pre-tax charge primarily for the cost of recall-related repairs, or $(0.48) per diluted share.</w:t>
      </w:r>
    </w:p>
    <w:p>
      <w:pPr>
        <w:spacing w:after="0" w:line="150" w:lineRule="exact"/>
        <w:rPr>
          <w:sz w:val="20"/>
          <w:szCs w:val="20"/>
          <w:color w:val="auto"/>
        </w:rPr>
      </w:pPr>
    </w:p>
    <w:p>
      <w:pPr>
        <w:spacing w:after="0"/>
        <w:rPr>
          <w:sz w:val="20"/>
          <w:szCs w:val="20"/>
          <w:color w:val="auto"/>
        </w:rPr>
      </w:pPr>
      <w:r>
        <w:rPr>
          <w:rFonts w:ascii="Arial" w:cs="Arial" w:eastAsia="Arial" w:hAnsi="Arial"/>
          <w:sz w:val="15"/>
          <w:szCs w:val="15"/>
          <w:color w:val="auto"/>
        </w:rPr>
        <w:t>Special items in the quarter were primarily related to changing the exchange rate GM uses for re-measuring the net assets of its Venezuelan subsidiaries.</w:t>
      </w:r>
    </w:p>
    <w:p>
      <w:pPr>
        <w:spacing w:after="0" w:line="226"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In the first quarter of 2013, GM’s net income attributable to common stockholders was $0.9 billion, or $0.58 per diluted share, including a net loss from special items of $0.2 billion or $(0.09) per diluted share.</w:t>
      </w:r>
    </w:p>
    <w:p>
      <w:pPr>
        <w:spacing w:after="0" w:line="162" w:lineRule="exact"/>
        <w:rPr>
          <w:sz w:val="20"/>
          <w:szCs w:val="20"/>
          <w:color w:val="auto"/>
        </w:rPr>
      </w:pPr>
    </w:p>
    <w:p>
      <w:pPr>
        <w:ind w:right="80"/>
        <w:spacing w:after="0" w:line="247" w:lineRule="auto"/>
        <w:rPr>
          <w:sz w:val="20"/>
          <w:szCs w:val="20"/>
          <w:color w:val="auto"/>
        </w:rPr>
      </w:pPr>
      <w:r>
        <w:rPr>
          <w:rFonts w:ascii="Arial" w:cs="Arial" w:eastAsia="Arial" w:hAnsi="Arial"/>
          <w:sz w:val="18"/>
          <w:szCs w:val="18"/>
          <w:color w:val="auto"/>
        </w:rPr>
        <w:t>Earnings before interest and tax (EBIT) adjusted was $0.5 billion and included the impact of a $1.3 billion pre-tax charge for recall-related costs and $0.3 billion in restructuring costs. This compares to the first quarter of 2013, when the company recorded EBIT-adjusted of $1.8 billion, which included a pre-tax charge of $0.1 billion for recalls and $0.1 billion in restructuring costs.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Net revenue in the first quarter of 2014 was $37.4 billion, compared to $36.9 billion in the first quarter of 2013.</w:t>
      </w:r>
    </w:p>
    <w:p>
      <w:pPr>
        <w:spacing w:after="0" w:line="191" w:lineRule="exact"/>
        <w:rPr>
          <w:sz w:val="20"/>
          <w:szCs w:val="20"/>
          <w:color w:val="auto"/>
        </w:rPr>
      </w:pPr>
    </w:p>
    <w:p>
      <w:pPr>
        <w:ind w:right="380"/>
        <w:spacing w:after="0" w:line="247" w:lineRule="auto"/>
        <w:rPr>
          <w:sz w:val="20"/>
          <w:szCs w:val="20"/>
          <w:color w:val="auto"/>
        </w:rPr>
      </w:pPr>
      <w:r>
        <w:rPr>
          <w:rFonts w:ascii="Arial" w:cs="Arial" w:eastAsia="Arial" w:hAnsi="Arial"/>
          <w:sz w:val="18"/>
          <w:szCs w:val="18"/>
          <w:color w:val="auto"/>
        </w:rPr>
        <w:t>“The performance of our core operations was very strong this quarter, reflecting the positive response of customers to the new vehicles we are bringing to market,” said GM CEO Mary Barra. “Our focus remains on creating the world’s best vehicles with the highest levels of safety, quality and customer service, while aggressively addressing our business opportunities and challenges globally.”</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00" w:type="dxa"/>
            <w:vAlign w:val="bottom"/>
          </w:tcPr>
          <w:p>
            <w:pPr>
              <w:spacing w:after="0"/>
              <w:rPr>
                <w:sz w:val="20"/>
                <w:szCs w:val="20"/>
                <w:color w:val="auto"/>
              </w:rPr>
            </w:pPr>
            <w:r>
              <w:rPr>
                <w:rFonts w:ascii="Arial" w:cs="Arial" w:eastAsia="Arial" w:hAnsi="Arial"/>
                <w:sz w:val="18"/>
                <w:szCs w:val="18"/>
                <w:b w:val="1"/>
                <w:bCs w:val="1"/>
                <w:color w:val="auto"/>
              </w:rPr>
              <w:t xml:space="preserve">GM Results Overview </w:t>
            </w:r>
            <w:r>
              <w:rPr>
                <w:rFonts w:ascii="Arial" w:cs="Arial" w:eastAsia="Arial" w:hAnsi="Arial"/>
                <w:sz w:val="12"/>
                <w:szCs w:val="12"/>
                <w:color w:val="auto"/>
              </w:rPr>
              <w:t>(in billions except for per share amounts)</w:t>
            </w:r>
          </w:p>
        </w:tc>
        <w:tc>
          <w:tcPr>
            <w:tcW w:w="36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346"/>
        </w:trPr>
        <w:tc>
          <w:tcPr>
            <w:tcW w:w="5300" w:type="dxa"/>
            <w:vAlign w:val="bottom"/>
          </w:tcPr>
          <w:p>
            <w:pPr>
              <w:spacing w:after="0"/>
              <w:rPr>
                <w:sz w:val="24"/>
                <w:szCs w:val="24"/>
                <w:color w:val="auto"/>
              </w:rPr>
            </w:pPr>
          </w:p>
        </w:tc>
        <w:tc>
          <w:tcPr>
            <w:tcW w:w="3680" w:type="dxa"/>
            <w:vAlign w:val="bottom"/>
          </w:tcPr>
          <w:p>
            <w:pPr>
              <w:jc w:val="right"/>
              <w:ind w:right="293"/>
              <w:spacing w:after="0"/>
              <w:rPr>
                <w:sz w:val="20"/>
                <w:szCs w:val="20"/>
                <w:color w:val="auto"/>
              </w:rPr>
            </w:pPr>
            <w:r>
              <w:rPr>
                <w:rFonts w:ascii="Arial" w:cs="Arial" w:eastAsia="Arial" w:hAnsi="Arial"/>
                <w:sz w:val="16"/>
                <w:szCs w:val="16"/>
                <w:b w:val="1"/>
                <w:bCs w:val="1"/>
                <w:color w:val="auto"/>
              </w:rPr>
              <w:t>Q1 2014</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Q1 2013</w:t>
            </w:r>
          </w:p>
        </w:tc>
      </w:tr>
      <w:tr>
        <w:trPr>
          <w:trHeight w:val="257"/>
        </w:trPr>
        <w:tc>
          <w:tcPr>
            <w:tcW w:w="5300" w:type="dxa"/>
            <w:vAlign w:val="bottom"/>
          </w:tcPr>
          <w:p>
            <w:pPr>
              <w:ind w:left="1480"/>
              <w:spacing w:after="0"/>
              <w:rPr>
                <w:sz w:val="20"/>
                <w:szCs w:val="20"/>
                <w:color w:val="auto"/>
              </w:rPr>
            </w:pPr>
            <w:r>
              <w:rPr>
                <w:rFonts w:ascii="Arial" w:cs="Arial" w:eastAsia="Arial" w:hAnsi="Arial"/>
                <w:sz w:val="16"/>
                <w:szCs w:val="16"/>
                <w:b w:val="1"/>
                <w:bCs w:val="1"/>
                <w:color w:val="auto"/>
              </w:rPr>
              <w:t>Revenue</w:t>
            </w:r>
          </w:p>
        </w:tc>
        <w:tc>
          <w:tcPr>
            <w:tcW w:w="3680" w:type="dxa"/>
            <w:vAlign w:val="bottom"/>
          </w:tcPr>
          <w:p>
            <w:pPr>
              <w:jc w:val="right"/>
              <w:ind w:right="293"/>
              <w:spacing w:after="0"/>
              <w:rPr>
                <w:sz w:val="20"/>
                <w:szCs w:val="20"/>
                <w:color w:val="auto"/>
              </w:rPr>
            </w:pPr>
            <w:r>
              <w:rPr>
                <w:rFonts w:ascii="Arial" w:cs="Arial" w:eastAsia="Arial" w:hAnsi="Arial"/>
                <w:sz w:val="18"/>
                <w:szCs w:val="18"/>
                <w:color w:val="auto"/>
              </w:rPr>
              <w:t>$37.4</w:t>
            </w:r>
          </w:p>
        </w:tc>
        <w:tc>
          <w:tcPr>
            <w:tcW w:w="980" w:type="dxa"/>
            <w:vAlign w:val="bottom"/>
          </w:tcPr>
          <w:p>
            <w:pPr>
              <w:jc w:val="right"/>
              <w:spacing w:after="0"/>
              <w:rPr>
                <w:sz w:val="20"/>
                <w:szCs w:val="20"/>
                <w:color w:val="auto"/>
              </w:rPr>
            </w:pPr>
            <w:r>
              <w:rPr>
                <w:rFonts w:ascii="Arial" w:cs="Arial" w:eastAsia="Arial" w:hAnsi="Arial"/>
                <w:sz w:val="18"/>
                <w:szCs w:val="18"/>
                <w:color w:val="auto"/>
              </w:rPr>
              <w:t>$36.9</w:t>
            </w:r>
          </w:p>
        </w:tc>
      </w:tr>
      <w:tr>
        <w:trPr>
          <w:trHeight w:val="253"/>
        </w:trPr>
        <w:tc>
          <w:tcPr>
            <w:tcW w:w="5300" w:type="dxa"/>
            <w:vAlign w:val="bottom"/>
          </w:tcPr>
          <w:p>
            <w:pPr>
              <w:ind w:left="1480"/>
              <w:spacing w:after="0"/>
              <w:rPr>
                <w:sz w:val="20"/>
                <w:szCs w:val="20"/>
                <w:color w:val="auto"/>
              </w:rPr>
            </w:pPr>
            <w:r>
              <w:rPr>
                <w:rFonts w:ascii="Arial" w:cs="Arial" w:eastAsia="Arial" w:hAnsi="Arial"/>
                <w:sz w:val="16"/>
                <w:szCs w:val="16"/>
                <w:b w:val="1"/>
                <w:bCs w:val="1"/>
                <w:color w:val="auto"/>
              </w:rPr>
              <w:t>Net income attributable to common stockholders</w:t>
            </w:r>
          </w:p>
        </w:tc>
        <w:tc>
          <w:tcPr>
            <w:tcW w:w="3680" w:type="dxa"/>
            <w:vAlign w:val="bottom"/>
          </w:tcPr>
          <w:p>
            <w:pPr>
              <w:jc w:val="right"/>
              <w:ind w:right="293"/>
              <w:spacing w:after="0"/>
              <w:rPr>
                <w:sz w:val="20"/>
                <w:szCs w:val="20"/>
                <w:color w:val="auto"/>
              </w:rPr>
            </w:pPr>
            <w:r>
              <w:rPr>
                <w:rFonts w:ascii="Arial" w:cs="Arial" w:eastAsia="Arial" w:hAnsi="Arial"/>
                <w:sz w:val="18"/>
                <w:szCs w:val="18"/>
                <w:color w:val="auto"/>
              </w:rPr>
              <w:t>$0.1</w:t>
            </w:r>
          </w:p>
        </w:tc>
        <w:tc>
          <w:tcPr>
            <w:tcW w:w="980" w:type="dxa"/>
            <w:vAlign w:val="bottom"/>
          </w:tcPr>
          <w:p>
            <w:pPr>
              <w:jc w:val="right"/>
              <w:spacing w:after="0"/>
              <w:rPr>
                <w:sz w:val="20"/>
                <w:szCs w:val="20"/>
                <w:color w:val="auto"/>
              </w:rPr>
            </w:pPr>
            <w:r>
              <w:rPr>
                <w:rFonts w:ascii="Arial" w:cs="Arial" w:eastAsia="Arial" w:hAnsi="Arial"/>
                <w:sz w:val="18"/>
                <w:szCs w:val="18"/>
                <w:color w:val="auto"/>
              </w:rPr>
              <w:t>$0.9</w:t>
            </w:r>
          </w:p>
        </w:tc>
      </w:tr>
      <w:tr>
        <w:trPr>
          <w:trHeight w:val="253"/>
        </w:trPr>
        <w:tc>
          <w:tcPr>
            <w:tcW w:w="5300" w:type="dxa"/>
            <w:vAlign w:val="bottom"/>
          </w:tcPr>
          <w:p>
            <w:pPr>
              <w:ind w:left="1480"/>
              <w:spacing w:after="0"/>
              <w:rPr>
                <w:sz w:val="20"/>
                <w:szCs w:val="20"/>
                <w:color w:val="auto"/>
              </w:rPr>
            </w:pPr>
            <w:r>
              <w:rPr>
                <w:rFonts w:ascii="Arial" w:cs="Arial" w:eastAsia="Arial" w:hAnsi="Arial"/>
                <w:sz w:val="16"/>
                <w:szCs w:val="16"/>
                <w:b w:val="1"/>
                <w:bCs w:val="1"/>
                <w:color w:val="auto"/>
              </w:rPr>
              <w:t>Earnings per share (EPS) diluted</w:t>
            </w:r>
          </w:p>
        </w:tc>
        <w:tc>
          <w:tcPr>
            <w:tcW w:w="3680" w:type="dxa"/>
            <w:vAlign w:val="bottom"/>
          </w:tcPr>
          <w:p>
            <w:pPr>
              <w:jc w:val="right"/>
              <w:ind w:right="293"/>
              <w:spacing w:after="0"/>
              <w:rPr>
                <w:sz w:val="20"/>
                <w:szCs w:val="20"/>
                <w:color w:val="auto"/>
              </w:rPr>
            </w:pPr>
            <w:r>
              <w:rPr>
                <w:rFonts w:ascii="Arial" w:cs="Arial" w:eastAsia="Arial" w:hAnsi="Arial"/>
                <w:sz w:val="18"/>
                <w:szCs w:val="18"/>
                <w:color w:val="auto"/>
              </w:rPr>
              <w:t>$0.06</w:t>
            </w:r>
          </w:p>
        </w:tc>
        <w:tc>
          <w:tcPr>
            <w:tcW w:w="980" w:type="dxa"/>
            <w:vAlign w:val="bottom"/>
          </w:tcPr>
          <w:p>
            <w:pPr>
              <w:jc w:val="right"/>
              <w:spacing w:after="0"/>
              <w:rPr>
                <w:sz w:val="20"/>
                <w:szCs w:val="20"/>
                <w:color w:val="auto"/>
              </w:rPr>
            </w:pPr>
            <w:r>
              <w:rPr>
                <w:rFonts w:ascii="Arial" w:cs="Arial" w:eastAsia="Arial" w:hAnsi="Arial"/>
                <w:sz w:val="18"/>
                <w:szCs w:val="18"/>
                <w:color w:val="auto"/>
              </w:rPr>
              <w:t>$0.58</w:t>
            </w:r>
          </w:p>
        </w:tc>
      </w:tr>
      <w:tr>
        <w:trPr>
          <w:trHeight w:val="253"/>
        </w:trPr>
        <w:tc>
          <w:tcPr>
            <w:tcW w:w="5300" w:type="dxa"/>
            <w:vAlign w:val="bottom"/>
          </w:tcPr>
          <w:p>
            <w:pPr>
              <w:ind w:left="1480"/>
              <w:spacing w:after="0"/>
              <w:rPr>
                <w:sz w:val="20"/>
                <w:szCs w:val="20"/>
                <w:color w:val="auto"/>
              </w:rPr>
            </w:pPr>
            <w:r>
              <w:rPr>
                <w:rFonts w:ascii="Arial" w:cs="Arial" w:eastAsia="Arial" w:hAnsi="Arial"/>
                <w:sz w:val="16"/>
                <w:szCs w:val="16"/>
                <w:b w:val="1"/>
                <w:bCs w:val="1"/>
                <w:color w:val="auto"/>
              </w:rPr>
              <w:t>Impact of special items on EPS diluted</w:t>
            </w:r>
          </w:p>
        </w:tc>
        <w:tc>
          <w:tcPr>
            <w:tcW w:w="3680" w:type="dxa"/>
            <w:vAlign w:val="bottom"/>
          </w:tcPr>
          <w:p>
            <w:pPr>
              <w:jc w:val="right"/>
              <w:ind w:right="293"/>
              <w:spacing w:after="0"/>
              <w:rPr>
                <w:sz w:val="20"/>
                <w:szCs w:val="20"/>
                <w:color w:val="auto"/>
              </w:rPr>
            </w:pPr>
            <w:r>
              <w:rPr>
                <w:rFonts w:ascii="Arial" w:cs="Arial" w:eastAsia="Arial" w:hAnsi="Arial"/>
                <w:sz w:val="18"/>
                <w:szCs w:val="18"/>
                <w:color w:val="auto"/>
              </w:rPr>
              <w:t>$(0.23)</w:t>
            </w:r>
          </w:p>
        </w:tc>
        <w:tc>
          <w:tcPr>
            <w:tcW w:w="980" w:type="dxa"/>
            <w:vAlign w:val="bottom"/>
          </w:tcPr>
          <w:p>
            <w:pPr>
              <w:jc w:val="right"/>
              <w:spacing w:after="0"/>
              <w:rPr>
                <w:sz w:val="20"/>
                <w:szCs w:val="20"/>
                <w:color w:val="auto"/>
              </w:rPr>
            </w:pPr>
            <w:r>
              <w:rPr>
                <w:rFonts w:ascii="Arial" w:cs="Arial" w:eastAsia="Arial" w:hAnsi="Arial"/>
                <w:sz w:val="18"/>
                <w:szCs w:val="18"/>
                <w:color w:val="auto"/>
              </w:rPr>
              <w:t>$(0.09)</w:t>
            </w:r>
          </w:p>
        </w:tc>
      </w:tr>
      <w:tr>
        <w:trPr>
          <w:trHeight w:val="253"/>
        </w:trPr>
        <w:tc>
          <w:tcPr>
            <w:tcW w:w="5300" w:type="dxa"/>
            <w:vAlign w:val="bottom"/>
          </w:tcPr>
          <w:p>
            <w:pPr>
              <w:ind w:left="1480"/>
              <w:spacing w:after="0"/>
              <w:rPr>
                <w:sz w:val="20"/>
                <w:szCs w:val="20"/>
                <w:color w:val="auto"/>
              </w:rPr>
            </w:pPr>
            <w:r>
              <w:rPr>
                <w:rFonts w:ascii="Arial" w:cs="Arial" w:eastAsia="Arial" w:hAnsi="Arial"/>
                <w:sz w:val="16"/>
                <w:szCs w:val="16"/>
                <w:b w:val="1"/>
                <w:bCs w:val="1"/>
                <w:color w:val="auto"/>
              </w:rPr>
              <w:t>EBIT-adjusted</w:t>
            </w:r>
          </w:p>
        </w:tc>
        <w:tc>
          <w:tcPr>
            <w:tcW w:w="3680" w:type="dxa"/>
            <w:vAlign w:val="bottom"/>
          </w:tcPr>
          <w:p>
            <w:pPr>
              <w:jc w:val="right"/>
              <w:ind w:right="293"/>
              <w:spacing w:after="0"/>
              <w:rPr>
                <w:sz w:val="20"/>
                <w:szCs w:val="20"/>
                <w:color w:val="auto"/>
              </w:rPr>
            </w:pPr>
            <w:r>
              <w:rPr>
                <w:rFonts w:ascii="Arial" w:cs="Arial" w:eastAsia="Arial" w:hAnsi="Arial"/>
                <w:sz w:val="18"/>
                <w:szCs w:val="18"/>
                <w:color w:val="auto"/>
              </w:rPr>
              <w:t>$0.5</w:t>
            </w:r>
          </w:p>
        </w:tc>
        <w:tc>
          <w:tcPr>
            <w:tcW w:w="9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53"/>
        </w:trPr>
        <w:tc>
          <w:tcPr>
            <w:tcW w:w="5300" w:type="dxa"/>
            <w:vAlign w:val="bottom"/>
          </w:tcPr>
          <w:p>
            <w:pPr>
              <w:ind w:left="1480"/>
              <w:spacing w:after="0"/>
              <w:rPr>
                <w:sz w:val="20"/>
                <w:szCs w:val="20"/>
                <w:color w:val="auto"/>
              </w:rPr>
            </w:pPr>
            <w:r>
              <w:rPr>
                <w:rFonts w:ascii="Arial" w:cs="Arial" w:eastAsia="Arial" w:hAnsi="Arial"/>
                <w:sz w:val="16"/>
                <w:szCs w:val="16"/>
                <w:b w:val="1"/>
                <w:bCs w:val="1"/>
                <w:color w:val="auto"/>
                <w:w w:val="98"/>
              </w:rPr>
              <w:t>Automotive net cash flow from operating activities</w:t>
            </w:r>
          </w:p>
        </w:tc>
        <w:tc>
          <w:tcPr>
            <w:tcW w:w="3680" w:type="dxa"/>
            <w:vAlign w:val="bottom"/>
          </w:tcPr>
          <w:p>
            <w:pPr>
              <w:jc w:val="right"/>
              <w:ind w:right="293"/>
              <w:spacing w:after="0"/>
              <w:rPr>
                <w:sz w:val="20"/>
                <w:szCs w:val="20"/>
                <w:color w:val="auto"/>
              </w:rPr>
            </w:pPr>
            <w:r>
              <w:rPr>
                <w:rFonts w:ascii="Arial" w:cs="Arial" w:eastAsia="Arial" w:hAnsi="Arial"/>
                <w:sz w:val="18"/>
                <w:szCs w:val="18"/>
                <w:color w:val="auto"/>
              </w:rPr>
              <w:t>$2.0</w:t>
            </w:r>
          </w:p>
        </w:tc>
        <w:tc>
          <w:tcPr>
            <w:tcW w:w="980" w:type="dxa"/>
            <w:vAlign w:val="bottom"/>
          </w:tcPr>
          <w:p>
            <w:pPr>
              <w:jc w:val="right"/>
              <w:spacing w:after="0"/>
              <w:rPr>
                <w:sz w:val="20"/>
                <w:szCs w:val="20"/>
                <w:color w:val="auto"/>
              </w:rPr>
            </w:pPr>
            <w:r>
              <w:rPr>
                <w:rFonts w:ascii="Arial" w:cs="Arial" w:eastAsia="Arial" w:hAnsi="Arial"/>
                <w:sz w:val="18"/>
                <w:szCs w:val="18"/>
                <w:color w:val="auto"/>
              </w:rPr>
              <w:t>$0.5</w:t>
            </w:r>
          </w:p>
        </w:tc>
      </w:tr>
      <w:tr>
        <w:trPr>
          <w:trHeight w:val="253"/>
        </w:trPr>
        <w:tc>
          <w:tcPr>
            <w:tcW w:w="5300" w:type="dxa"/>
            <w:vAlign w:val="bottom"/>
          </w:tcPr>
          <w:p>
            <w:pPr>
              <w:ind w:left="1480"/>
              <w:spacing w:after="0"/>
              <w:rPr>
                <w:sz w:val="20"/>
                <w:szCs w:val="20"/>
                <w:color w:val="auto"/>
              </w:rPr>
            </w:pPr>
            <w:r>
              <w:rPr>
                <w:rFonts w:ascii="Arial" w:cs="Arial" w:eastAsia="Arial" w:hAnsi="Arial"/>
                <w:sz w:val="16"/>
                <w:szCs w:val="16"/>
                <w:b w:val="1"/>
                <w:bCs w:val="1"/>
                <w:color w:val="auto"/>
              </w:rPr>
              <w:t>Adjusted automotive free cash flow</w:t>
            </w:r>
          </w:p>
        </w:tc>
        <w:tc>
          <w:tcPr>
            <w:tcW w:w="3680" w:type="dxa"/>
            <w:vAlign w:val="bottom"/>
          </w:tcPr>
          <w:p>
            <w:pPr>
              <w:jc w:val="right"/>
              <w:ind w:right="293"/>
              <w:spacing w:after="0"/>
              <w:rPr>
                <w:sz w:val="20"/>
                <w:szCs w:val="20"/>
                <w:color w:val="auto"/>
              </w:rPr>
            </w:pPr>
            <w:r>
              <w:rPr>
                <w:rFonts w:ascii="Arial" w:cs="Arial" w:eastAsia="Arial" w:hAnsi="Arial"/>
                <w:sz w:val="18"/>
                <w:szCs w:val="18"/>
                <w:color w:val="auto"/>
              </w:rPr>
              <w:t>$0.2</w:t>
            </w:r>
          </w:p>
        </w:tc>
        <w:tc>
          <w:tcPr>
            <w:tcW w:w="9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816"/>
        </w:trPr>
        <w:tc>
          <w:tcPr>
            <w:tcW w:w="5300" w:type="dxa"/>
            <w:vAlign w:val="bottom"/>
          </w:tcPr>
          <w:p>
            <w:pPr>
              <w:spacing w:after="0"/>
              <w:rPr>
                <w:sz w:val="24"/>
                <w:szCs w:val="24"/>
                <w:color w:val="auto"/>
              </w:rPr>
            </w:pPr>
          </w:p>
        </w:tc>
        <w:tc>
          <w:tcPr>
            <w:tcW w:w="3680" w:type="dxa"/>
            <w:vAlign w:val="bottom"/>
          </w:tcPr>
          <w:p>
            <w:pPr>
              <w:jc w:val="right"/>
              <w:ind w:right="3133"/>
              <w:spacing w:after="0"/>
              <w:rPr>
                <w:sz w:val="20"/>
                <w:szCs w:val="20"/>
                <w:color w:val="auto"/>
              </w:rPr>
            </w:pPr>
            <w:r>
              <w:rPr>
                <w:rFonts w:ascii="Arial" w:cs="Arial" w:eastAsia="Arial" w:hAnsi="Arial"/>
                <w:sz w:val="16"/>
                <w:szCs w:val="16"/>
                <w:color w:val="auto"/>
              </w:rPr>
              <w:t>1</w:t>
            </w:r>
          </w:p>
        </w:tc>
        <w:tc>
          <w:tcPr>
            <w:tcW w:w="980" w:type="dxa"/>
            <w:vAlign w:val="bottom"/>
          </w:tcPr>
          <w:p>
            <w:pPr>
              <w:spacing w:after="0"/>
              <w:rPr>
                <w:sz w:val="24"/>
                <w:szCs w:val="24"/>
                <w:color w:val="auto"/>
              </w:rPr>
            </w:pPr>
          </w:p>
        </w:tc>
      </w:tr>
    </w:tbl>
    <w:p>
      <w:pPr>
        <w:sectPr>
          <w:pgSz w:w="11900" w:h="16838" w:orient="portrait"/>
          <w:cols w:equalWidth="0" w:num="1">
            <w:col w:w="11440"/>
          </w:cols>
          <w:pgMar w:left="240" w:top="1440" w:right="21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Segment Results</w:t>
      </w:r>
    </w:p>
    <w:p>
      <w:pPr>
        <w:spacing w:after="0" w:line="197" w:lineRule="exact"/>
        <w:rPr>
          <w:sz w:val="20"/>
          <w:szCs w:val="20"/>
          <w:color w:val="auto"/>
        </w:rPr>
      </w:pPr>
    </w:p>
    <w:p>
      <w:pPr>
        <w:ind w:left="580" w:right="80" w:hanging="294"/>
        <w:spacing w:after="0" w:line="245" w:lineRule="auto"/>
        <w:tabs>
          <w:tab w:leader="none" w:pos="580" w:val="left"/>
        </w:tabs>
        <w:numPr>
          <w:ilvl w:val="0"/>
          <w:numId w:val="3"/>
        </w:numPr>
        <w:rPr>
          <w:rFonts w:ascii="Arial" w:cs="Arial" w:eastAsia="Arial" w:hAnsi="Arial"/>
          <w:sz w:val="16"/>
          <w:szCs w:val="16"/>
          <w:color w:val="auto"/>
        </w:rPr>
      </w:pPr>
      <w:r>
        <w:rPr>
          <w:rFonts w:ascii="Arial" w:cs="Arial" w:eastAsia="Arial" w:hAnsi="Arial"/>
          <w:sz w:val="18"/>
          <w:szCs w:val="18"/>
          <w:color w:val="auto"/>
        </w:rPr>
        <w:t>GM North America reported EBIT-adjusted of $0.6 billion which included the impact of a $1.3 billion pre-tax charge for recall costs in the quarter. This compared with EBIT-adjusted of $1.4 billion in the first quarter of 2013.</w:t>
      </w:r>
    </w:p>
    <w:p>
      <w:pPr>
        <w:spacing w:after="0" w:line="1" w:lineRule="exact"/>
        <w:rPr>
          <w:rFonts w:ascii="Arial" w:cs="Arial" w:eastAsia="Arial" w:hAnsi="Arial"/>
          <w:sz w:val="16"/>
          <w:szCs w:val="16"/>
          <w:color w:val="auto"/>
        </w:rPr>
      </w:pPr>
    </w:p>
    <w:p>
      <w:pPr>
        <w:ind w:left="580" w:right="780" w:hanging="294"/>
        <w:spacing w:after="0" w:line="237" w:lineRule="auto"/>
        <w:tabs>
          <w:tab w:leader="none" w:pos="580" w:val="left"/>
        </w:tabs>
        <w:numPr>
          <w:ilvl w:val="0"/>
          <w:numId w:val="3"/>
        </w:numPr>
        <w:rPr>
          <w:rFonts w:ascii="Arial" w:cs="Arial" w:eastAsia="Arial" w:hAnsi="Arial"/>
          <w:sz w:val="16"/>
          <w:szCs w:val="16"/>
          <w:color w:val="auto"/>
        </w:rPr>
      </w:pPr>
      <w:r>
        <w:rPr>
          <w:rFonts w:ascii="Arial" w:cs="Arial" w:eastAsia="Arial" w:hAnsi="Arial"/>
          <w:sz w:val="18"/>
          <w:szCs w:val="18"/>
          <w:color w:val="auto"/>
        </w:rPr>
        <w:t>GM Europe reported EBIT-adjusted of $(0.3) billion, which includes $0.2 billion for restructuring costs. This compares with EBIT-adjusted of $(0.2) billion in the first quarter of 2013.</w:t>
      </w:r>
    </w:p>
    <w:p>
      <w:pPr>
        <w:spacing w:after="0" w:line="1" w:lineRule="exact"/>
        <w:rPr>
          <w:rFonts w:ascii="Arial" w:cs="Arial" w:eastAsia="Arial" w:hAnsi="Arial"/>
          <w:sz w:val="16"/>
          <w:szCs w:val="16"/>
          <w:color w:val="auto"/>
        </w:rPr>
      </w:pPr>
    </w:p>
    <w:p>
      <w:pPr>
        <w:ind w:left="580" w:hanging="294"/>
        <w:spacing w:after="0"/>
        <w:tabs>
          <w:tab w:leader="none" w:pos="580" w:val="left"/>
        </w:tabs>
        <w:numPr>
          <w:ilvl w:val="0"/>
          <w:numId w:val="3"/>
        </w:numPr>
        <w:rPr>
          <w:rFonts w:ascii="Arial" w:cs="Arial" w:eastAsia="Arial" w:hAnsi="Arial"/>
          <w:sz w:val="15"/>
          <w:szCs w:val="15"/>
          <w:color w:val="auto"/>
        </w:rPr>
      </w:pPr>
      <w:r>
        <w:rPr>
          <w:rFonts w:ascii="Arial" w:cs="Arial" w:eastAsia="Arial" w:hAnsi="Arial"/>
          <w:sz w:val="17"/>
          <w:szCs w:val="17"/>
          <w:color w:val="auto"/>
        </w:rPr>
        <w:t>GM International Operations reported EBIT-adjusted of $0.3 billion, compared with EBIT-adjusted of $0.5 billion in the first quarter of 2013.</w:t>
      </w:r>
    </w:p>
    <w:p>
      <w:pPr>
        <w:spacing w:after="0" w:line="9" w:lineRule="exact"/>
        <w:rPr>
          <w:rFonts w:ascii="Arial" w:cs="Arial" w:eastAsia="Arial" w:hAnsi="Arial"/>
          <w:sz w:val="15"/>
          <w:szCs w:val="15"/>
          <w:color w:val="auto"/>
        </w:rPr>
      </w:pPr>
    </w:p>
    <w:p>
      <w:pPr>
        <w:ind w:left="580" w:hanging="294"/>
        <w:spacing w:after="0" w:line="237" w:lineRule="auto"/>
        <w:tabs>
          <w:tab w:leader="none" w:pos="580" w:val="left"/>
        </w:tabs>
        <w:numPr>
          <w:ilvl w:val="0"/>
          <w:numId w:val="3"/>
        </w:numPr>
        <w:rPr>
          <w:rFonts w:ascii="Arial" w:cs="Arial" w:eastAsia="Arial" w:hAnsi="Arial"/>
          <w:sz w:val="16"/>
          <w:szCs w:val="16"/>
          <w:color w:val="auto"/>
        </w:rPr>
      </w:pPr>
      <w:r>
        <w:rPr>
          <w:rFonts w:ascii="Arial" w:cs="Arial" w:eastAsia="Arial" w:hAnsi="Arial"/>
          <w:sz w:val="18"/>
          <w:szCs w:val="18"/>
          <w:color w:val="auto"/>
        </w:rPr>
        <w:t>GM South America reported EBIT-adjusted of $(0.2) billion, compared with EBIT-adjusted of $0.0 billion in the first quarter of 2013.</w:t>
      </w:r>
    </w:p>
    <w:p>
      <w:pPr>
        <w:ind w:left="580" w:hanging="294"/>
        <w:spacing w:after="0"/>
        <w:tabs>
          <w:tab w:leader="none" w:pos="580" w:val="left"/>
        </w:tabs>
        <w:numPr>
          <w:ilvl w:val="0"/>
          <w:numId w:val="3"/>
        </w:numPr>
        <w:rPr>
          <w:rFonts w:ascii="Arial" w:cs="Arial" w:eastAsia="Arial" w:hAnsi="Arial"/>
          <w:sz w:val="16"/>
          <w:szCs w:val="16"/>
          <w:color w:val="auto"/>
        </w:rPr>
      </w:pPr>
      <w:r>
        <w:rPr>
          <w:rFonts w:ascii="Arial" w:cs="Arial" w:eastAsia="Arial" w:hAnsi="Arial"/>
          <w:sz w:val="18"/>
          <w:szCs w:val="18"/>
          <w:color w:val="auto"/>
        </w:rPr>
        <w:t>GM Financial earnings before tax was $0.2 billion for the quarter, compared with $0.2 billion in the first quarter of 2013.</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and Liquidity</w:t>
      </w:r>
    </w:p>
    <w:p>
      <w:pPr>
        <w:spacing w:after="0" w:line="18" w:lineRule="exact"/>
        <w:rPr>
          <w:sz w:val="20"/>
          <w:szCs w:val="20"/>
          <w:color w:val="auto"/>
        </w:rPr>
      </w:pPr>
    </w:p>
    <w:p>
      <w:pPr>
        <w:ind w:right="400"/>
        <w:spacing w:after="0" w:line="239" w:lineRule="auto"/>
        <w:rPr>
          <w:sz w:val="20"/>
          <w:szCs w:val="20"/>
          <w:color w:val="auto"/>
        </w:rPr>
      </w:pPr>
      <w:r>
        <w:rPr>
          <w:rFonts w:ascii="Arial" w:cs="Arial" w:eastAsia="Arial" w:hAnsi="Arial"/>
          <w:sz w:val="18"/>
          <w:szCs w:val="18"/>
          <w:color w:val="auto"/>
        </w:rPr>
        <w:t>First quarter automotive cash flow from operating activities of $2.0 billion and automotive free cash flow of $0.2 billion were both significantly improved compared with the first quarter of 2013. GM ended the quarter with very strong total automotive liquidity of $37.4 billion. Automotive cash and marketable securities was $27.0 billion compared with $27.9 billion at year-end 2013.</w:t>
      </w:r>
    </w:p>
    <w:p>
      <w:pPr>
        <w:spacing w:after="0" w:line="176" w:lineRule="exact"/>
        <w:rPr>
          <w:sz w:val="20"/>
          <w:szCs w:val="20"/>
          <w:color w:val="auto"/>
        </w:rPr>
      </w:pPr>
    </w:p>
    <w:p>
      <w:pPr>
        <w:jc w:val="both"/>
        <w:ind w:right="40"/>
        <w:spacing w:after="0" w:line="356" w:lineRule="auto"/>
        <w:rPr>
          <w:sz w:val="20"/>
          <w:szCs w:val="20"/>
          <w:color w:val="auto"/>
        </w:rPr>
      </w:pPr>
      <w:r>
        <w:rPr>
          <w:rFonts w:ascii="Arial" w:cs="Arial" w:eastAsia="Arial" w:hAnsi="Arial"/>
          <w:sz w:val="15"/>
          <w:szCs w:val="15"/>
          <w:color w:val="auto"/>
        </w:rPr>
        <w:t>“Our revenue and cash flow improved this quarter and our underlying business performance remains on plan,” said Chuck Stevens, GM executive vice president and CFO. “Executing flawless launches and using our strength in the U.S. and China to restructure key global operations will continue to be our focus this year.”</w:t>
      </w:r>
    </w:p>
    <w:p>
      <w:pPr>
        <w:spacing w:after="0" w:line="90" w:lineRule="exact"/>
        <w:rPr>
          <w:sz w:val="20"/>
          <w:szCs w:val="20"/>
          <w:color w:val="auto"/>
        </w:rPr>
      </w:pPr>
    </w:p>
    <w:p>
      <w:pPr>
        <w:ind w:right="80"/>
        <w:spacing w:after="0" w:line="262" w:lineRule="auto"/>
        <w:rPr>
          <w:sz w:val="20"/>
          <w:szCs w:val="20"/>
          <w:color w:val="auto"/>
        </w:rPr>
      </w:pPr>
      <w:r>
        <w:rPr>
          <w:rFonts w:ascii="Arial" w:cs="Arial" w:eastAsia="Arial" w:hAnsi="Arial"/>
          <w:sz w:val="16"/>
          <w:szCs w:val="16"/>
          <w:b w:val="1"/>
          <w:bCs w:val="1"/>
          <w:color w:val="auto"/>
        </w:rPr>
        <w:t xml:space="preserve">General Motors Co. </w:t>
      </w:r>
      <w:r>
        <w:rPr>
          <w:rFonts w:ascii="Arial" w:cs="Arial" w:eastAsia="Arial" w:hAnsi="Arial"/>
          <w:sz w:val="16"/>
          <w:szCs w:val="16"/>
          <w:color w:val="auto"/>
        </w:rPr>
        <w:t xml:space="preserve">(NYSE:GM, TSX: GMM) and its partners produce vehicles in 30 countries, and the company has leadership positions in the world's largest and fastest-growing automotive markets. GM, its subsidiaries and joint venture entities sell vehicles under the Chevrolet, Cadillac, Baojun, Buick, GMC, Holden, Jiefang, Opel, Vauxhall and Wuling brands. More information on the company and its subsidiaries, including OnStar, a global leader in vehicle safety, security and information services, can be found at </w:t>
      </w:r>
      <w:r>
        <w:rPr>
          <w:rFonts w:ascii="Arial" w:cs="Arial" w:eastAsia="Arial" w:hAnsi="Arial"/>
          <w:sz w:val="16"/>
          <w:szCs w:val="16"/>
          <w:u w:val="single" w:color="auto"/>
          <w:color w:val="0000FF"/>
        </w:rPr>
        <w:t>http://www.gm.com</w:t>
      </w:r>
      <w:r>
        <w:rPr>
          <w:rFonts w:ascii="Arial" w:cs="Arial" w:eastAsia="Arial" w:hAnsi="Arial"/>
          <w:sz w:val="16"/>
          <w:szCs w:val="16"/>
          <w:color w:val="000000"/>
        </w:rPr>
        <w:t>.</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08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CONTACTS:</w:t>
            </w:r>
          </w:p>
        </w:tc>
        <w:tc>
          <w:tcPr>
            <w:tcW w:w="3240" w:type="dxa"/>
            <w:vAlign w:val="bottom"/>
            <w:gridSpan w:val="2"/>
          </w:tcPr>
          <w:p>
            <w:pPr>
              <w:jc w:val="right"/>
              <w:ind w:right="1340"/>
              <w:spacing w:after="0"/>
              <w:rPr>
                <w:sz w:val="20"/>
                <w:szCs w:val="20"/>
                <w:color w:val="auto"/>
              </w:rPr>
            </w:pPr>
            <w:r>
              <w:rPr>
                <w:rFonts w:ascii="Arial" w:cs="Arial" w:eastAsia="Arial" w:hAnsi="Arial"/>
                <w:sz w:val="18"/>
                <w:szCs w:val="18"/>
                <w:color w:val="auto"/>
              </w:rPr>
              <w:t># # #</w:t>
            </w:r>
          </w:p>
        </w:tc>
        <w:tc>
          <w:tcPr>
            <w:tcW w:w="0" w:type="dxa"/>
            <w:vAlign w:val="bottom"/>
          </w:tcPr>
          <w:p>
            <w:pPr>
              <w:spacing w:after="0"/>
              <w:rPr>
                <w:sz w:val="1"/>
                <w:szCs w:val="1"/>
                <w:color w:val="auto"/>
              </w:rPr>
            </w:pPr>
          </w:p>
        </w:tc>
      </w:tr>
      <w:tr>
        <w:trPr>
          <w:trHeight w:val="143"/>
        </w:trPr>
        <w:tc>
          <w:tcPr>
            <w:tcW w:w="4080" w:type="dxa"/>
            <w:vAlign w:val="bottom"/>
            <w:gridSpan w:val="3"/>
            <w:vMerge w:val="continue"/>
          </w:tcPr>
          <w:p>
            <w:pPr>
              <w:spacing w:after="0"/>
              <w:rPr>
                <w:sz w:val="12"/>
                <w:szCs w:val="12"/>
                <w:color w:val="auto"/>
              </w:rPr>
            </w:pPr>
          </w:p>
        </w:tc>
        <w:tc>
          <w:tcPr>
            <w:tcW w:w="16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16"/>
        </w:trPr>
        <w:tc>
          <w:tcPr>
            <w:tcW w:w="400" w:type="dxa"/>
            <w:vAlign w:val="bottom"/>
          </w:tcPr>
          <w:p>
            <w:pPr>
              <w:spacing w:after="0"/>
              <w:rPr>
                <w:sz w:val="24"/>
                <w:szCs w:val="24"/>
                <w:color w:val="auto"/>
              </w:rPr>
            </w:pPr>
          </w:p>
        </w:tc>
        <w:tc>
          <w:tcPr>
            <w:tcW w:w="3680" w:type="dxa"/>
            <w:vAlign w:val="bottom"/>
            <w:gridSpan w:val="2"/>
          </w:tcPr>
          <w:p>
            <w:pPr>
              <w:spacing w:after="0"/>
              <w:rPr>
                <w:sz w:val="20"/>
                <w:szCs w:val="20"/>
                <w:color w:val="auto"/>
              </w:rPr>
            </w:pPr>
            <w:r>
              <w:rPr>
                <w:rFonts w:ascii="Arial" w:cs="Arial" w:eastAsia="Arial" w:hAnsi="Arial"/>
                <w:sz w:val="16"/>
                <w:szCs w:val="16"/>
                <w:color w:val="auto"/>
              </w:rPr>
              <w:t>Tom Henderson</w:t>
            </w:r>
          </w:p>
        </w:tc>
        <w:tc>
          <w:tcPr>
            <w:tcW w:w="1660" w:type="dxa"/>
            <w:vAlign w:val="bottom"/>
          </w:tcPr>
          <w:p>
            <w:pPr>
              <w:spacing w:after="0"/>
              <w:rPr>
                <w:sz w:val="24"/>
                <w:szCs w:val="24"/>
                <w:color w:val="auto"/>
              </w:rPr>
            </w:pPr>
          </w:p>
        </w:tc>
        <w:tc>
          <w:tcPr>
            <w:tcW w:w="1580" w:type="dxa"/>
            <w:vAlign w:val="bottom"/>
          </w:tcPr>
          <w:p>
            <w:pPr>
              <w:spacing w:after="0"/>
              <w:rPr>
                <w:sz w:val="20"/>
                <w:szCs w:val="20"/>
                <w:color w:val="auto"/>
              </w:rPr>
            </w:pPr>
            <w:r>
              <w:rPr>
                <w:rFonts w:ascii="Arial" w:cs="Arial" w:eastAsia="Arial" w:hAnsi="Arial"/>
                <w:sz w:val="16"/>
                <w:szCs w:val="16"/>
                <w:color w:val="auto"/>
              </w:rPr>
              <w:t>Randy Arickx</w:t>
            </w:r>
          </w:p>
        </w:tc>
        <w:tc>
          <w:tcPr>
            <w:tcW w:w="0" w:type="dxa"/>
            <w:vAlign w:val="bottom"/>
          </w:tcPr>
          <w:p>
            <w:pPr>
              <w:spacing w:after="0"/>
              <w:rPr>
                <w:sz w:val="1"/>
                <w:szCs w:val="1"/>
                <w:color w:val="auto"/>
              </w:rPr>
            </w:pPr>
          </w:p>
        </w:tc>
      </w:tr>
      <w:tr>
        <w:trPr>
          <w:trHeight w:val="193"/>
        </w:trPr>
        <w:tc>
          <w:tcPr>
            <w:tcW w:w="2140" w:type="dxa"/>
            <w:vAlign w:val="bottom"/>
            <w:gridSpan w:val="2"/>
          </w:tcPr>
          <w:p>
            <w:pPr>
              <w:ind w:left="400"/>
              <w:spacing w:after="0"/>
              <w:rPr>
                <w:sz w:val="20"/>
                <w:szCs w:val="20"/>
                <w:color w:val="auto"/>
              </w:rPr>
            </w:pPr>
            <w:r>
              <w:rPr>
                <w:rFonts w:ascii="Arial" w:cs="Arial" w:eastAsia="Arial" w:hAnsi="Arial"/>
                <w:sz w:val="16"/>
                <w:szCs w:val="16"/>
                <w:color w:val="auto"/>
              </w:rPr>
              <w:t>313-410-2704</w:t>
            </w:r>
          </w:p>
        </w:tc>
        <w:tc>
          <w:tcPr>
            <w:tcW w:w="1940" w:type="dxa"/>
            <w:vAlign w:val="bottom"/>
          </w:tcPr>
          <w:p>
            <w:pPr>
              <w:spacing w:after="0"/>
              <w:rPr>
                <w:sz w:val="16"/>
                <w:szCs w:val="16"/>
                <w:color w:val="auto"/>
              </w:rPr>
            </w:pPr>
          </w:p>
        </w:tc>
        <w:tc>
          <w:tcPr>
            <w:tcW w:w="3240" w:type="dxa"/>
            <w:vAlign w:val="bottom"/>
            <w:gridSpan w:val="2"/>
          </w:tcPr>
          <w:p>
            <w:pPr>
              <w:ind w:left="1660"/>
              <w:spacing w:after="0"/>
              <w:rPr>
                <w:sz w:val="20"/>
                <w:szCs w:val="20"/>
                <w:color w:val="auto"/>
              </w:rPr>
            </w:pPr>
            <w:r>
              <w:rPr>
                <w:rFonts w:ascii="Arial" w:cs="Arial" w:eastAsia="Arial" w:hAnsi="Arial"/>
                <w:sz w:val="16"/>
                <w:szCs w:val="16"/>
                <w:color w:val="auto"/>
              </w:rPr>
              <w:t>313-268-7070</w:t>
            </w:r>
          </w:p>
        </w:tc>
        <w:tc>
          <w:tcPr>
            <w:tcW w:w="0" w:type="dxa"/>
            <w:vAlign w:val="bottom"/>
          </w:tcPr>
          <w:p>
            <w:pPr>
              <w:spacing w:after="0"/>
              <w:rPr>
                <w:sz w:val="1"/>
                <w:szCs w:val="1"/>
                <w:color w:val="auto"/>
              </w:rPr>
            </w:pPr>
          </w:p>
        </w:tc>
      </w:tr>
      <w:tr>
        <w:trPr>
          <w:trHeight w:val="193"/>
        </w:trPr>
        <w:tc>
          <w:tcPr>
            <w:tcW w:w="400" w:type="dxa"/>
            <w:vAlign w:val="bottom"/>
          </w:tcPr>
          <w:p>
            <w:pPr>
              <w:spacing w:after="0"/>
              <w:rPr>
                <w:sz w:val="16"/>
                <w:szCs w:val="16"/>
                <w:color w:val="auto"/>
              </w:rPr>
            </w:pPr>
          </w:p>
        </w:tc>
        <w:tc>
          <w:tcPr>
            <w:tcW w:w="3680" w:type="dxa"/>
            <w:vAlign w:val="bottom"/>
            <w:gridSpan w:val="2"/>
          </w:tcPr>
          <w:p>
            <w:pPr>
              <w:spacing w:after="0"/>
              <w:rPr>
                <w:sz w:val="20"/>
                <w:szCs w:val="20"/>
                <w:color w:val="auto"/>
              </w:rPr>
            </w:pPr>
            <w:r>
              <w:rPr>
                <w:rFonts w:ascii="Arial" w:cs="Arial" w:eastAsia="Arial" w:hAnsi="Arial"/>
                <w:sz w:val="16"/>
                <w:szCs w:val="16"/>
                <w:color w:val="auto"/>
              </w:rPr>
              <w:t>Global Financial Communications</w:t>
            </w:r>
          </w:p>
        </w:tc>
        <w:tc>
          <w:tcPr>
            <w:tcW w:w="166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Arial" w:cs="Arial" w:eastAsia="Arial" w:hAnsi="Arial"/>
                <w:sz w:val="16"/>
                <w:szCs w:val="16"/>
                <w:color w:val="auto"/>
                <w:w w:val="98"/>
              </w:rPr>
              <w:t>GM Investor Relations</w:t>
            </w:r>
          </w:p>
        </w:tc>
        <w:tc>
          <w:tcPr>
            <w:tcW w:w="0" w:type="dxa"/>
            <w:vAlign w:val="bottom"/>
          </w:tcPr>
          <w:p>
            <w:pPr>
              <w:spacing w:after="0"/>
              <w:rPr>
                <w:sz w:val="1"/>
                <w:szCs w:val="1"/>
                <w:color w:val="auto"/>
              </w:rPr>
            </w:pPr>
          </w:p>
        </w:tc>
      </w:tr>
      <w:tr>
        <w:trPr>
          <w:trHeight w:val="169"/>
        </w:trPr>
        <w:tc>
          <w:tcPr>
            <w:tcW w:w="400" w:type="dxa"/>
            <w:vAlign w:val="bottom"/>
          </w:tcPr>
          <w:p>
            <w:pPr>
              <w:spacing w:after="0"/>
              <w:rPr>
                <w:sz w:val="14"/>
                <w:szCs w:val="14"/>
                <w:color w:val="auto"/>
              </w:rPr>
            </w:pPr>
          </w:p>
        </w:tc>
        <w:tc>
          <w:tcPr>
            <w:tcW w:w="1740" w:type="dxa"/>
            <w:vAlign w:val="bottom"/>
            <w:tcBorders>
              <w:bottom w:val="single" w:sz="8" w:color="0000FF"/>
            </w:tcBorders>
          </w:tcPr>
          <w:p>
            <w:pPr>
              <w:spacing w:after="0" w:line="169" w:lineRule="exact"/>
              <w:rPr>
                <w:sz w:val="20"/>
                <w:szCs w:val="20"/>
                <w:color w:val="auto"/>
              </w:rPr>
            </w:pPr>
            <w:r>
              <w:rPr>
                <w:rFonts w:ascii="Arial" w:cs="Arial" w:eastAsia="Arial" w:hAnsi="Arial"/>
                <w:sz w:val="16"/>
                <w:szCs w:val="16"/>
                <w:color w:val="0000FF"/>
                <w:w w:val="89"/>
              </w:rPr>
              <w:t>tom.e.henderson@gm.com</w:t>
            </w:r>
          </w:p>
        </w:tc>
        <w:tc>
          <w:tcPr>
            <w:tcW w:w="19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580" w:type="dxa"/>
            <w:vAlign w:val="bottom"/>
            <w:tcBorders>
              <w:bottom w:val="single" w:sz="8" w:color="0000FF"/>
            </w:tcBorders>
          </w:tcPr>
          <w:p>
            <w:pPr>
              <w:spacing w:after="0" w:line="169" w:lineRule="exact"/>
              <w:rPr>
                <w:sz w:val="20"/>
                <w:szCs w:val="20"/>
                <w:color w:val="auto"/>
              </w:rPr>
            </w:pPr>
            <w:r>
              <w:rPr>
                <w:rFonts w:ascii="Arial" w:cs="Arial" w:eastAsia="Arial" w:hAnsi="Arial"/>
                <w:sz w:val="16"/>
                <w:szCs w:val="16"/>
                <w:color w:val="0000FF"/>
                <w:w w:val="90"/>
              </w:rPr>
              <w:t>randy.c.arickx@gm.com</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Forward-Looking Statements</w:t>
      </w:r>
    </w:p>
    <w:p>
      <w:pPr>
        <w:spacing w:after="0" w:line="25" w:lineRule="exact"/>
        <w:rPr>
          <w:sz w:val="20"/>
          <w:szCs w:val="20"/>
          <w:color w:val="auto"/>
        </w:rPr>
      </w:pPr>
    </w:p>
    <w:p>
      <w:pPr>
        <w:spacing w:after="0" w:line="271" w:lineRule="auto"/>
        <w:rPr>
          <w:sz w:val="20"/>
          <w:szCs w:val="20"/>
          <w:color w:val="auto"/>
        </w:rPr>
      </w:pPr>
      <w:r>
        <w:rPr>
          <w:rFonts w:ascii="Arial" w:cs="Arial" w:eastAsia="Arial" w:hAnsi="Arial"/>
          <w:sz w:val="15"/>
          <w:szCs w:val="15"/>
          <w:color w:val="auto"/>
        </w:rPr>
        <w:t>In this press release and in related comments by our management, our use of the words “expect,” “anticipate,” “possible,” “potential,” “target,” “believe,” “commit,” “intend,” “continue,” “may,” “would,” “could,” “should,” “project,” “appears,” “projected,” “positioned” or similar expressions is intended to identify forward-looking statements that represent our current judgment about possible future events. We believe these judgments are reasonable, but these statements are not guarantees of any events or financial results, and our actual results may differ materially due to a variety of important factors. Among other items, such factors might include: our ability to realize production efficiencies and to achieve reductions in costs as a result of our restructuring initiatives and labor modifications; our ability to maintain quality control over our vehicles and avoid material vehicle recalls, and the cost and effect on our reputation of product recalls; our ability to maintain adequate financing sources, including as required to fund our planned significant investment in new technology; our ability to successfully integrate Ally Financial’s international operations; the ability of our suppliers to timely deliver parts, components and systems; our ability to realize successful vehicle applications of new technology; overall strength and stability of our markets, particularly outside of North America and China; costs and risks associated with litigation and government investigations including those related to our recent recalls and our ability to continue to attract new customers, particularly for our new products. GM's most recent annual report on Form 10-K provides information about these and other factors, which we may revise or supplement in future reports to the SEC.</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420"/>
          </w:cols>
          <w:pgMar w:left="240" w:top="529" w:right="239" w:bottom="1440" w:gutter="0" w:footer="0" w:header="0"/>
        </w:sectPr>
      </w:pPr>
    </w:p>
    <w:bookmarkStart w:id="5" w:name="page6"/>
    <w:bookmarkEnd w:id="5"/>
    <w:p>
      <w:pPr>
        <w:jc w:val="center"/>
        <w:ind w:left="880"/>
        <w:spacing w:after="0"/>
        <w:rPr>
          <w:sz w:val="20"/>
          <w:szCs w:val="20"/>
          <w:color w:val="auto"/>
        </w:rPr>
      </w:pPr>
      <w:r>
        <w:rPr>
          <w:rFonts w:ascii="Arial" w:cs="Arial" w:eastAsia="Arial" w:hAnsi="Arial"/>
          <w:sz w:val="16"/>
          <w:szCs w:val="16"/>
          <w:b w:val="1"/>
          <w:bCs w:val="1"/>
          <w:color w:val="auto"/>
        </w:rPr>
        <w:t>Exhibit 1</w:t>
      </w:r>
    </w:p>
    <w:p>
      <w:pPr>
        <w:spacing w:after="0" w:line="202" w:lineRule="exact"/>
        <w:rPr>
          <w:sz w:val="20"/>
          <w:szCs w:val="20"/>
          <w:color w:val="auto"/>
        </w:rPr>
      </w:pPr>
    </w:p>
    <w:p>
      <w:pPr>
        <w:jc w:val="center"/>
        <w:ind w:left="880"/>
        <w:spacing w:after="0"/>
        <w:rPr>
          <w:sz w:val="20"/>
          <w:szCs w:val="20"/>
          <w:color w:val="auto"/>
        </w:rPr>
      </w:pPr>
      <w:r>
        <w:rPr>
          <w:rFonts w:ascii="Arial" w:cs="Arial" w:eastAsia="Arial" w:hAnsi="Arial"/>
          <w:sz w:val="16"/>
          <w:szCs w:val="16"/>
          <w:b w:val="1"/>
          <w:bCs w:val="1"/>
          <w:color w:val="auto"/>
        </w:rPr>
        <w:t>General Motors Company and Subsidiaries</w:t>
      </w:r>
    </w:p>
    <w:p>
      <w:pPr>
        <w:spacing w:after="0" w:line="25" w:lineRule="exact"/>
        <w:rPr>
          <w:sz w:val="20"/>
          <w:szCs w:val="20"/>
          <w:color w:val="auto"/>
        </w:rPr>
      </w:pPr>
    </w:p>
    <w:p>
      <w:pPr>
        <w:jc w:val="center"/>
        <w:ind w:left="880"/>
        <w:spacing w:after="0"/>
        <w:rPr>
          <w:sz w:val="20"/>
          <w:szCs w:val="20"/>
          <w:color w:val="auto"/>
        </w:rPr>
      </w:pPr>
      <w:r>
        <w:rPr>
          <w:rFonts w:ascii="Arial" w:cs="Arial" w:eastAsia="Arial" w:hAnsi="Arial"/>
          <w:sz w:val="16"/>
          <w:szCs w:val="16"/>
          <w:b w:val="1"/>
          <w:bCs w:val="1"/>
          <w:color w:val="auto"/>
        </w:rPr>
        <w:t>Supplemental Material</w:t>
      </w:r>
    </w:p>
    <w:p>
      <w:pPr>
        <w:spacing w:after="0" w:line="9" w:lineRule="exact"/>
        <w:rPr>
          <w:sz w:val="20"/>
          <w:szCs w:val="20"/>
          <w:color w:val="auto"/>
        </w:rPr>
      </w:pPr>
    </w:p>
    <w:p>
      <w:pPr>
        <w:jc w:val="center"/>
        <w:ind w:left="880"/>
        <w:spacing w:after="0"/>
        <w:rPr>
          <w:sz w:val="20"/>
          <w:szCs w:val="20"/>
          <w:color w:val="auto"/>
        </w:rPr>
      </w:pPr>
      <w:r>
        <w:rPr>
          <w:rFonts w:ascii="Arial" w:cs="Arial" w:eastAsia="Arial" w:hAnsi="Arial"/>
          <w:sz w:val="16"/>
          <w:szCs w:val="16"/>
          <w:i w:val="1"/>
          <w:iCs w:val="1"/>
          <w:color w:val="auto"/>
        </w:rPr>
        <w:t>(Unaudited)</w:t>
      </w:r>
    </w:p>
    <w:p>
      <w:pPr>
        <w:spacing w:after="0" w:line="141" w:lineRule="exact"/>
        <w:rPr>
          <w:sz w:val="20"/>
          <w:szCs w:val="20"/>
          <w:color w:val="auto"/>
        </w:rPr>
      </w:pPr>
    </w:p>
    <w:p>
      <w:pPr>
        <w:ind w:left="4" w:right="20" w:firstLine="145"/>
        <w:spacing w:after="0" w:line="320" w:lineRule="auto"/>
        <w:rPr>
          <w:sz w:val="20"/>
          <w:szCs w:val="20"/>
          <w:color w:val="auto"/>
        </w:rPr>
      </w:pPr>
      <w:r>
        <w:rPr>
          <w:rFonts w:ascii="Arial" w:cs="Arial" w:eastAsia="Arial" w:hAnsi="Arial"/>
          <w:sz w:val="14"/>
          <w:szCs w:val="14"/>
          <w:color w:val="auto"/>
        </w:rPr>
        <w:t>The accompanying tables and charts include earnings before interest and taxes adjusted for special items, presented net of noncontrolling interests, (EBIT-adjusted) and Adjusted automotive free cash flow. These metrics are not prepared in accordance with Accounting Principles Generally Accepted in the United States of America (U.S. GAAP) and have not been audited or reviewed by GM's independent auditors. EBIT-adjusted and Adjusted automotive free cash flow are considered non-GAAP financial measures.</w:t>
      </w:r>
    </w:p>
    <w:p>
      <w:pPr>
        <w:spacing w:after="0" w:line="128" w:lineRule="exact"/>
        <w:rPr>
          <w:sz w:val="20"/>
          <w:szCs w:val="20"/>
          <w:color w:val="auto"/>
        </w:rPr>
      </w:pPr>
    </w:p>
    <w:p>
      <w:pPr>
        <w:ind w:left="4" w:firstLine="145"/>
        <w:spacing w:after="0" w:line="258" w:lineRule="auto"/>
        <w:rPr>
          <w:sz w:val="20"/>
          <w:szCs w:val="20"/>
          <w:color w:val="auto"/>
        </w:rPr>
      </w:pPr>
      <w:r>
        <w:rPr>
          <w:rFonts w:ascii="Arial" w:cs="Arial" w:eastAsia="Arial" w:hAnsi="Arial"/>
          <w:sz w:val="16"/>
          <w:szCs w:val="16"/>
          <w:color w:val="auto"/>
        </w:rPr>
        <w:t>Management believes these non-GAAP financial measures provide meaningful supplemental information regarding GM's operating results because they exclude amounts that management does not consider part of operating results when assessing and measuring the operational and financial performance of the organization. Management believes these measures allow it to readily view operating trends, perform analytical comparisons and benchmark performance between periods and among geographic regions. Accordingly, GM believes these non-GAAP financial measures are useful in allowing for greater transparency of GM's core operations and they are therefore used by management in its financial and operational decision-making.</w:t>
      </w:r>
    </w:p>
    <w:p>
      <w:pPr>
        <w:spacing w:after="0" w:line="169" w:lineRule="exact"/>
        <w:rPr>
          <w:sz w:val="20"/>
          <w:szCs w:val="20"/>
          <w:color w:val="auto"/>
        </w:rPr>
      </w:pPr>
    </w:p>
    <w:p>
      <w:pPr>
        <w:ind w:left="4" w:right="60" w:firstLine="145"/>
        <w:spacing w:after="0" w:line="258" w:lineRule="auto"/>
        <w:rPr>
          <w:sz w:val="20"/>
          <w:szCs w:val="20"/>
          <w:color w:val="auto"/>
        </w:rPr>
      </w:pPr>
      <w:r>
        <w:rPr>
          <w:rFonts w:ascii="Arial" w:cs="Arial" w:eastAsia="Arial" w:hAnsi="Arial"/>
          <w:sz w:val="16"/>
          <w:szCs w:val="16"/>
          <w:color w:val="auto"/>
        </w:rPr>
        <w:t>While management believes that these non-GAAP financial measures provide useful information, they are not operating measures under U.S. GAAP, and there are limitations associated with their use. GM's calculation of these non-GAAP financial measures may not be completely comparable to similarly titled measures of other companies due to potential differences between companies in their method of calculation. As a result the use of these non-GAAP financial measures has limitations and should not be considered in isolation from, or as a substitute for, other measures such as Income before taxes. Due to these limitations, these non-GAAP financial measures are used as a supplement to U.S. GAAP measures.</w:t>
      </w:r>
    </w:p>
    <w:p>
      <w:pPr>
        <w:spacing w:after="0" w:line="169" w:lineRule="exact"/>
        <w:rPr>
          <w:sz w:val="20"/>
          <w:szCs w:val="20"/>
          <w:color w:val="auto"/>
        </w:rPr>
      </w:pPr>
    </w:p>
    <w:p>
      <w:pPr>
        <w:ind w:left="4"/>
        <w:spacing w:after="0"/>
        <w:rPr>
          <w:sz w:val="20"/>
          <w:szCs w:val="20"/>
          <w:color w:val="auto"/>
        </w:rPr>
      </w:pPr>
      <w:r>
        <w:rPr>
          <w:rFonts w:ascii="Arial" w:cs="Arial" w:eastAsia="Arial" w:hAnsi="Arial"/>
          <w:sz w:val="16"/>
          <w:szCs w:val="16"/>
          <w:color w:val="auto"/>
        </w:rPr>
        <w:t>The following table summarizes the reconciliation of EBIT-adjusted to its most comparable U.S. GAAP measure, Income before income taxes (dollars in millions):</w:t>
      </w:r>
    </w:p>
    <w:p>
      <w:pPr>
        <w:spacing w:after="0" w:line="207" w:lineRule="exact"/>
        <w:rPr>
          <w:sz w:val="20"/>
          <w:szCs w:val="20"/>
          <w:color w:val="auto"/>
        </w:rPr>
      </w:pPr>
    </w:p>
    <w:tbl>
      <w:tblPr>
        <w:tblLayout w:type="fixed"/>
        <w:tblInd w:w="4" w:type="dxa"/>
        <w:tblCellMar>
          <w:top w:w="0" w:type="dxa"/>
          <w:left w:w="0" w:type="dxa"/>
          <w:bottom w:w="0" w:type="dxa"/>
          <w:right w:w="0" w:type="dxa"/>
        </w:tblCellMar>
      </w:tblPr>
      <w:tr>
        <w:trPr>
          <w:trHeight w:val="172"/>
        </w:trPr>
        <w:tc>
          <w:tcPr>
            <w:tcW w:w="8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820" w:type="dxa"/>
            <w:vAlign w:val="bottom"/>
            <w:tcBorders>
              <w:bottom w:val="single" w:sz="8" w:color="auto"/>
            </w:tcBorders>
            <w:gridSpan w:val="4"/>
          </w:tcPr>
          <w:p>
            <w:pPr>
              <w:jc w:val="right"/>
              <w:ind w:right="841"/>
              <w:spacing w:after="0"/>
              <w:rPr>
                <w:sz w:val="20"/>
                <w:szCs w:val="20"/>
                <w:color w:val="auto"/>
              </w:rPr>
            </w:pPr>
            <w:r>
              <w:rPr>
                <w:rFonts w:ascii="Arial" w:cs="Arial" w:eastAsia="Arial" w:hAnsi="Arial"/>
                <w:sz w:val="13"/>
                <w:szCs w:val="13"/>
                <w:b w:val="1"/>
                <w:bCs w:val="1"/>
                <w:color w:val="auto"/>
              </w:rPr>
              <w:t>Three Months Ended</w:t>
            </w:r>
          </w:p>
        </w:tc>
        <w:tc>
          <w:tcPr>
            <w:tcW w:w="0" w:type="dxa"/>
            <w:vAlign w:val="bottom"/>
          </w:tcPr>
          <w:p>
            <w:pPr>
              <w:spacing w:after="0"/>
              <w:rPr>
                <w:sz w:val="1"/>
                <w:szCs w:val="1"/>
                <w:color w:val="auto"/>
              </w:rPr>
            </w:pPr>
          </w:p>
        </w:tc>
      </w:tr>
      <w:tr>
        <w:trPr>
          <w:trHeight w:val="230"/>
        </w:trPr>
        <w:tc>
          <w:tcPr>
            <w:tcW w:w="8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gridSpan w:val="2"/>
          </w:tcPr>
          <w:p>
            <w:pPr>
              <w:ind w:left="100"/>
              <w:spacing w:after="0"/>
              <w:rPr>
                <w:sz w:val="20"/>
                <w:szCs w:val="20"/>
                <w:color w:val="auto"/>
              </w:rPr>
            </w:pPr>
            <w:r>
              <w:rPr>
                <w:rFonts w:ascii="Arial" w:cs="Arial" w:eastAsia="Arial" w:hAnsi="Arial"/>
                <w:sz w:val="13"/>
                <w:szCs w:val="13"/>
                <w:b w:val="1"/>
                <w:bCs w:val="1"/>
                <w:color w:val="auto"/>
              </w:rPr>
              <w:t>March 31, 2014</w:t>
            </w:r>
          </w:p>
        </w:tc>
        <w:tc>
          <w:tcPr>
            <w:tcW w:w="200" w:type="dxa"/>
            <w:vAlign w:val="bottom"/>
          </w:tcPr>
          <w:p>
            <w:pPr>
              <w:spacing w:after="0"/>
              <w:rPr>
                <w:sz w:val="20"/>
                <w:szCs w:val="20"/>
                <w:color w:val="auto"/>
              </w:rPr>
            </w:pPr>
          </w:p>
        </w:tc>
        <w:tc>
          <w:tcPr>
            <w:tcW w:w="1240" w:type="dxa"/>
            <w:vAlign w:val="bottom"/>
          </w:tcPr>
          <w:p>
            <w:pPr>
              <w:jc w:val="right"/>
              <w:ind w:right="221"/>
              <w:spacing w:after="0"/>
              <w:rPr>
                <w:sz w:val="20"/>
                <w:szCs w:val="20"/>
                <w:color w:val="auto"/>
              </w:rPr>
            </w:pPr>
            <w:r>
              <w:rPr>
                <w:rFonts w:ascii="Arial" w:cs="Arial" w:eastAsia="Arial" w:hAnsi="Arial"/>
                <w:sz w:val="13"/>
                <w:szCs w:val="13"/>
                <w:b w:val="1"/>
                <w:bCs w:val="1"/>
                <w:color w:val="auto"/>
                <w:w w:val="99"/>
              </w:rPr>
              <w:t>March 31, 2013</w:t>
            </w:r>
          </w:p>
        </w:tc>
        <w:tc>
          <w:tcPr>
            <w:tcW w:w="0" w:type="dxa"/>
            <w:vAlign w:val="bottom"/>
          </w:tcPr>
          <w:p>
            <w:pPr>
              <w:spacing w:after="0"/>
              <w:rPr>
                <w:sz w:val="1"/>
                <w:szCs w:val="1"/>
                <w:color w:val="auto"/>
              </w:rPr>
            </w:pPr>
          </w:p>
        </w:tc>
      </w:tr>
      <w:tr>
        <w:trPr>
          <w:trHeight w:val="217"/>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Operating segments</w:t>
            </w:r>
          </w:p>
        </w:tc>
        <w:tc>
          <w:tcPr>
            <w:tcW w:w="2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8200" w:type="dxa"/>
            <w:vAlign w:val="bottom"/>
          </w:tcPr>
          <w:p>
            <w:pPr>
              <w:ind w:left="20"/>
              <w:spacing w:after="0"/>
              <w:rPr>
                <w:sz w:val="20"/>
                <w:szCs w:val="20"/>
                <w:color w:val="auto"/>
              </w:rPr>
            </w:pPr>
            <w:r>
              <w:rPr>
                <w:rFonts w:ascii="Arial" w:cs="Arial" w:eastAsia="Arial" w:hAnsi="Arial"/>
                <w:sz w:val="16"/>
                <w:szCs w:val="16"/>
                <w:color w:val="auto"/>
              </w:rPr>
              <w:t>GMNA</w:t>
            </w:r>
          </w:p>
        </w:tc>
        <w:tc>
          <w:tcPr>
            <w:tcW w:w="200" w:type="dxa"/>
            <w:vAlign w:val="bottom"/>
          </w:tcPr>
          <w:p>
            <w:pPr>
              <w:jc w:val="right"/>
              <w:ind w:right="20"/>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42"/>
              <w:spacing w:after="0"/>
              <w:rPr>
                <w:sz w:val="20"/>
                <w:szCs w:val="20"/>
                <w:color w:val="auto"/>
              </w:rPr>
            </w:pPr>
            <w:r>
              <w:rPr>
                <w:rFonts w:ascii="Arial" w:cs="Arial" w:eastAsia="Arial" w:hAnsi="Arial"/>
                <w:sz w:val="16"/>
                <w:szCs w:val="16"/>
                <w:color w:val="auto"/>
              </w:rPr>
              <w:t>557</w:t>
            </w:r>
          </w:p>
        </w:tc>
        <w:tc>
          <w:tcPr>
            <w:tcW w:w="100" w:type="dxa"/>
            <w:vAlign w:val="bottom"/>
          </w:tcPr>
          <w:p>
            <w:pPr>
              <w:spacing w:after="0"/>
              <w:rPr>
                <w:sz w:val="20"/>
                <w:szCs w:val="20"/>
                <w:color w:val="auto"/>
              </w:rPr>
            </w:pPr>
          </w:p>
        </w:tc>
        <w:tc>
          <w:tcPr>
            <w:tcW w:w="200" w:type="dxa"/>
            <w:vAlign w:val="bottom"/>
          </w:tcPr>
          <w:p>
            <w:pPr>
              <w:jc w:val="right"/>
              <w:ind w:right="20"/>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21"/>
              <w:spacing w:after="0"/>
              <w:rPr>
                <w:sz w:val="20"/>
                <w:szCs w:val="20"/>
                <w:color w:val="auto"/>
              </w:rPr>
            </w:pPr>
            <w:r>
              <w:rPr>
                <w:rFonts w:ascii="Arial" w:cs="Arial" w:eastAsia="Arial" w:hAnsi="Arial"/>
                <w:sz w:val="16"/>
                <w:szCs w:val="16"/>
                <w:color w:val="auto"/>
              </w:rPr>
              <w:t>1,414</w:t>
            </w:r>
          </w:p>
        </w:tc>
        <w:tc>
          <w:tcPr>
            <w:tcW w:w="0" w:type="dxa"/>
            <w:vAlign w:val="bottom"/>
          </w:tcPr>
          <w:p>
            <w:pPr>
              <w:spacing w:after="0"/>
              <w:rPr>
                <w:sz w:val="1"/>
                <w:szCs w:val="1"/>
                <w:color w:val="auto"/>
              </w:rPr>
            </w:pPr>
          </w:p>
        </w:tc>
      </w:tr>
      <w:tr>
        <w:trPr>
          <w:trHeight w:val="241"/>
        </w:trPr>
        <w:tc>
          <w:tcPr>
            <w:tcW w:w="8200" w:type="dxa"/>
            <w:vAlign w:val="bottom"/>
          </w:tcPr>
          <w:p>
            <w:pPr>
              <w:ind w:left="20"/>
              <w:spacing w:after="0"/>
              <w:rPr>
                <w:sz w:val="20"/>
                <w:szCs w:val="20"/>
                <w:color w:val="auto"/>
              </w:rPr>
            </w:pPr>
            <w:r>
              <w:rPr>
                <w:rFonts w:ascii="Arial" w:cs="Arial" w:eastAsia="Arial" w:hAnsi="Arial"/>
                <w:sz w:val="16"/>
                <w:szCs w:val="16"/>
                <w:color w:val="auto"/>
              </w:rPr>
              <w:t>GME(a)</w:t>
            </w: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(284)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(152)</w:t>
            </w:r>
          </w:p>
        </w:tc>
        <w:tc>
          <w:tcPr>
            <w:tcW w:w="0" w:type="dxa"/>
            <w:vAlign w:val="bottom"/>
          </w:tcPr>
          <w:p>
            <w:pPr>
              <w:spacing w:after="0"/>
              <w:rPr>
                <w:sz w:val="1"/>
                <w:szCs w:val="1"/>
                <w:color w:val="auto"/>
              </w:rPr>
            </w:pPr>
          </w:p>
        </w:tc>
      </w:tr>
      <w:tr>
        <w:trPr>
          <w:trHeight w:val="241"/>
        </w:trPr>
        <w:tc>
          <w:tcPr>
            <w:tcW w:w="8200" w:type="dxa"/>
            <w:vAlign w:val="bottom"/>
          </w:tcPr>
          <w:p>
            <w:pPr>
              <w:ind w:left="20"/>
              <w:spacing w:after="0"/>
              <w:rPr>
                <w:sz w:val="20"/>
                <w:szCs w:val="20"/>
                <w:color w:val="auto"/>
              </w:rPr>
            </w:pPr>
            <w:r>
              <w:rPr>
                <w:rFonts w:ascii="Arial" w:cs="Arial" w:eastAsia="Arial" w:hAnsi="Arial"/>
                <w:sz w:val="16"/>
                <w:szCs w:val="16"/>
                <w:color w:val="auto"/>
              </w:rPr>
              <w:t>GMIO(a)</w:t>
            </w:r>
          </w:p>
        </w:tc>
        <w:tc>
          <w:tcPr>
            <w:tcW w:w="200" w:type="dxa"/>
            <w:vAlign w:val="bottom"/>
          </w:tcPr>
          <w:p>
            <w:pPr>
              <w:spacing w:after="0"/>
              <w:rPr>
                <w:sz w:val="20"/>
                <w:szCs w:val="20"/>
                <w:color w:val="auto"/>
              </w:rPr>
            </w:pPr>
          </w:p>
        </w:tc>
        <w:tc>
          <w:tcPr>
            <w:tcW w:w="1280" w:type="dxa"/>
            <w:vAlign w:val="bottom"/>
          </w:tcPr>
          <w:p>
            <w:pPr>
              <w:jc w:val="right"/>
              <w:ind w:right="42"/>
              <w:spacing w:after="0"/>
              <w:rPr>
                <w:sz w:val="20"/>
                <w:szCs w:val="20"/>
                <w:color w:val="auto"/>
              </w:rPr>
            </w:pPr>
            <w:r>
              <w:rPr>
                <w:rFonts w:ascii="Arial" w:cs="Arial" w:eastAsia="Arial" w:hAnsi="Arial"/>
                <w:sz w:val="16"/>
                <w:szCs w:val="16"/>
                <w:color w:val="auto"/>
              </w:rPr>
              <w:t>252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ind w:right="21"/>
              <w:spacing w:after="0"/>
              <w:rPr>
                <w:sz w:val="20"/>
                <w:szCs w:val="20"/>
                <w:color w:val="auto"/>
              </w:rPr>
            </w:pPr>
            <w:r>
              <w:rPr>
                <w:rFonts w:ascii="Arial" w:cs="Arial" w:eastAsia="Arial" w:hAnsi="Arial"/>
                <w:sz w:val="16"/>
                <w:szCs w:val="16"/>
                <w:color w:val="auto"/>
              </w:rPr>
              <w:t>472</w:t>
            </w:r>
          </w:p>
        </w:tc>
        <w:tc>
          <w:tcPr>
            <w:tcW w:w="0" w:type="dxa"/>
            <w:vAlign w:val="bottom"/>
          </w:tcPr>
          <w:p>
            <w:pPr>
              <w:spacing w:after="0"/>
              <w:rPr>
                <w:sz w:val="1"/>
                <w:szCs w:val="1"/>
                <w:color w:val="auto"/>
              </w:rPr>
            </w:pPr>
          </w:p>
        </w:tc>
      </w:tr>
      <w:tr>
        <w:trPr>
          <w:trHeight w:val="241"/>
        </w:trPr>
        <w:tc>
          <w:tcPr>
            <w:tcW w:w="8200" w:type="dxa"/>
            <w:vAlign w:val="bottom"/>
          </w:tcPr>
          <w:p>
            <w:pPr>
              <w:ind w:left="20"/>
              <w:spacing w:after="0"/>
              <w:rPr>
                <w:sz w:val="20"/>
                <w:szCs w:val="20"/>
                <w:color w:val="auto"/>
              </w:rPr>
            </w:pPr>
            <w:r>
              <w:rPr>
                <w:rFonts w:ascii="Arial" w:cs="Arial" w:eastAsia="Arial" w:hAnsi="Arial"/>
                <w:sz w:val="16"/>
                <w:szCs w:val="16"/>
                <w:color w:val="auto"/>
              </w:rPr>
              <w:t>GMSA</w:t>
            </w: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(156)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241"/>
        </w:trPr>
        <w:tc>
          <w:tcPr>
            <w:tcW w:w="8200" w:type="dxa"/>
            <w:vAlign w:val="bottom"/>
          </w:tcPr>
          <w:p>
            <w:pPr>
              <w:ind w:left="20"/>
              <w:spacing w:after="0"/>
              <w:rPr>
                <w:sz w:val="20"/>
                <w:szCs w:val="20"/>
                <w:color w:val="auto"/>
              </w:rPr>
            </w:pPr>
            <w:r>
              <w:rPr>
                <w:rFonts w:ascii="Arial" w:cs="Arial" w:eastAsia="Arial" w:hAnsi="Arial"/>
                <w:sz w:val="16"/>
                <w:szCs w:val="16"/>
                <w:color w:val="auto"/>
              </w:rPr>
              <w:t>GM Financial(b)</w:t>
            </w:r>
          </w:p>
        </w:tc>
        <w:tc>
          <w:tcPr>
            <w:tcW w:w="200" w:type="dxa"/>
            <w:vAlign w:val="bottom"/>
          </w:tcPr>
          <w:p>
            <w:pPr>
              <w:spacing w:after="0"/>
              <w:rPr>
                <w:sz w:val="20"/>
                <w:szCs w:val="20"/>
                <w:color w:val="auto"/>
              </w:rPr>
            </w:pPr>
          </w:p>
        </w:tc>
        <w:tc>
          <w:tcPr>
            <w:tcW w:w="1280" w:type="dxa"/>
            <w:vAlign w:val="bottom"/>
          </w:tcPr>
          <w:p>
            <w:pPr>
              <w:jc w:val="right"/>
              <w:ind w:right="42"/>
              <w:spacing w:after="0"/>
              <w:rPr>
                <w:sz w:val="20"/>
                <w:szCs w:val="20"/>
                <w:color w:val="auto"/>
              </w:rPr>
            </w:pPr>
            <w:r>
              <w:rPr>
                <w:rFonts w:ascii="Arial" w:cs="Arial" w:eastAsia="Arial" w:hAnsi="Arial"/>
                <w:sz w:val="16"/>
                <w:szCs w:val="16"/>
                <w:color w:val="auto"/>
              </w:rPr>
              <w:t>221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ind w:right="21"/>
              <w:spacing w:after="0"/>
              <w:rPr>
                <w:sz w:val="20"/>
                <w:szCs w:val="20"/>
                <w:color w:val="auto"/>
              </w:rPr>
            </w:pPr>
            <w:r>
              <w:rPr>
                <w:rFonts w:ascii="Arial" w:cs="Arial" w:eastAsia="Arial" w:hAnsi="Arial"/>
                <w:sz w:val="16"/>
                <w:szCs w:val="16"/>
                <w:color w:val="auto"/>
              </w:rPr>
              <w:t>180</w:t>
            </w:r>
          </w:p>
        </w:tc>
        <w:tc>
          <w:tcPr>
            <w:tcW w:w="0" w:type="dxa"/>
            <w:vAlign w:val="bottom"/>
          </w:tcPr>
          <w:p>
            <w:pPr>
              <w:spacing w:after="0"/>
              <w:rPr>
                <w:sz w:val="1"/>
                <w:szCs w:val="1"/>
                <w:color w:val="auto"/>
              </w:rPr>
            </w:pPr>
          </w:p>
        </w:tc>
      </w:tr>
      <w:tr>
        <w:trPr>
          <w:trHeight w:val="24"/>
        </w:trPr>
        <w:tc>
          <w:tcPr>
            <w:tcW w:w="8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8200" w:type="dxa"/>
            <w:vAlign w:val="bottom"/>
          </w:tcPr>
          <w:p>
            <w:pPr>
              <w:ind w:left="160"/>
              <w:spacing w:after="0"/>
              <w:rPr>
                <w:sz w:val="20"/>
                <w:szCs w:val="20"/>
                <w:color w:val="auto"/>
              </w:rPr>
            </w:pPr>
            <w:r>
              <w:rPr>
                <w:rFonts w:ascii="Arial" w:cs="Arial" w:eastAsia="Arial" w:hAnsi="Arial"/>
                <w:sz w:val="16"/>
                <w:szCs w:val="16"/>
                <w:color w:val="auto"/>
              </w:rPr>
              <w:t>Total operating segments(c)</w:t>
            </w:r>
          </w:p>
        </w:tc>
        <w:tc>
          <w:tcPr>
            <w:tcW w:w="200" w:type="dxa"/>
            <w:vAlign w:val="bottom"/>
          </w:tcPr>
          <w:p>
            <w:pPr>
              <w:spacing w:after="0"/>
              <w:rPr>
                <w:sz w:val="18"/>
                <w:szCs w:val="18"/>
                <w:color w:val="auto"/>
              </w:rPr>
            </w:pPr>
          </w:p>
        </w:tc>
        <w:tc>
          <w:tcPr>
            <w:tcW w:w="1280" w:type="dxa"/>
            <w:vAlign w:val="bottom"/>
          </w:tcPr>
          <w:p>
            <w:pPr>
              <w:jc w:val="right"/>
              <w:ind w:right="42"/>
              <w:spacing w:after="0"/>
              <w:rPr>
                <w:sz w:val="20"/>
                <w:szCs w:val="20"/>
                <w:color w:val="auto"/>
              </w:rPr>
            </w:pPr>
            <w:r>
              <w:rPr>
                <w:rFonts w:ascii="Arial" w:cs="Arial" w:eastAsia="Arial" w:hAnsi="Arial"/>
                <w:sz w:val="16"/>
                <w:szCs w:val="16"/>
                <w:color w:val="auto"/>
              </w:rPr>
              <w:t>590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ind w:right="21"/>
              <w:spacing w:after="0"/>
              <w:rPr>
                <w:sz w:val="20"/>
                <w:szCs w:val="20"/>
                <w:color w:val="auto"/>
              </w:rPr>
            </w:pPr>
            <w:r>
              <w:rPr>
                <w:rFonts w:ascii="Arial" w:cs="Arial" w:eastAsia="Arial" w:hAnsi="Arial"/>
                <w:sz w:val="16"/>
                <w:szCs w:val="16"/>
                <w:color w:val="auto"/>
              </w:rPr>
              <w:t>1,876</w:t>
            </w:r>
          </w:p>
        </w:tc>
        <w:tc>
          <w:tcPr>
            <w:tcW w:w="0" w:type="dxa"/>
            <w:vAlign w:val="bottom"/>
          </w:tcPr>
          <w:p>
            <w:pPr>
              <w:spacing w:after="0"/>
              <w:rPr>
                <w:sz w:val="1"/>
                <w:szCs w:val="1"/>
                <w:color w:val="auto"/>
              </w:rPr>
            </w:pPr>
          </w:p>
        </w:tc>
      </w:tr>
      <w:tr>
        <w:trPr>
          <w:trHeight w:val="241"/>
        </w:trPr>
        <w:tc>
          <w:tcPr>
            <w:tcW w:w="8200" w:type="dxa"/>
            <w:vAlign w:val="bottom"/>
          </w:tcPr>
          <w:p>
            <w:pPr>
              <w:ind w:left="160"/>
              <w:spacing w:after="0"/>
              <w:rPr>
                <w:sz w:val="20"/>
                <w:szCs w:val="20"/>
                <w:color w:val="auto"/>
              </w:rPr>
            </w:pPr>
            <w:r>
              <w:rPr>
                <w:rFonts w:ascii="Arial" w:cs="Arial" w:eastAsia="Arial" w:hAnsi="Arial"/>
                <w:sz w:val="16"/>
                <w:szCs w:val="16"/>
                <w:color w:val="auto"/>
              </w:rPr>
              <w:t>Corporate and eliminations</w:t>
            </w: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(124)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(110)</w:t>
            </w:r>
          </w:p>
        </w:tc>
        <w:tc>
          <w:tcPr>
            <w:tcW w:w="0" w:type="dxa"/>
            <w:vAlign w:val="bottom"/>
          </w:tcPr>
          <w:p>
            <w:pPr>
              <w:spacing w:after="0"/>
              <w:rPr>
                <w:sz w:val="1"/>
                <w:szCs w:val="1"/>
                <w:color w:val="auto"/>
              </w:rPr>
            </w:pPr>
          </w:p>
        </w:tc>
      </w:tr>
      <w:tr>
        <w:trPr>
          <w:trHeight w:val="24"/>
        </w:trPr>
        <w:tc>
          <w:tcPr>
            <w:tcW w:w="8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EBIT-adjusted(c)</w:t>
            </w:r>
          </w:p>
        </w:tc>
        <w:tc>
          <w:tcPr>
            <w:tcW w:w="200" w:type="dxa"/>
            <w:vAlign w:val="bottom"/>
          </w:tcPr>
          <w:p>
            <w:pPr>
              <w:spacing w:after="0"/>
              <w:rPr>
                <w:sz w:val="18"/>
                <w:szCs w:val="18"/>
                <w:color w:val="auto"/>
              </w:rPr>
            </w:pPr>
          </w:p>
        </w:tc>
        <w:tc>
          <w:tcPr>
            <w:tcW w:w="1280" w:type="dxa"/>
            <w:vAlign w:val="bottom"/>
          </w:tcPr>
          <w:p>
            <w:pPr>
              <w:jc w:val="right"/>
              <w:ind w:right="42"/>
              <w:spacing w:after="0"/>
              <w:rPr>
                <w:sz w:val="20"/>
                <w:szCs w:val="20"/>
                <w:color w:val="auto"/>
              </w:rPr>
            </w:pPr>
            <w:r>
              <w:rPr>
                <w:rFonts w:ascii="Arial" w:cs="Arial" w:eastAsia="Arial" w:hAnsi="Arial"/>
                <w:sz w:val="16"/>
                <w:szCs w:val="16"/>
                <w:b w:val="1"/>
                <w:bCs w:val="1"/>
                <w:color w:val="auto"/>
              </w:rPr>
              <w:t>466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ind w:right="21"/>
              <w:spacing w:after="0"/>
              <w:rPr>
                <w:sz w:val="20"/>
                <w:szCs w:val="20"/>
                <w:color w:val="auto"/>
              </w:rPr>
            </w:pPr>
            <w:r>
              <w:rPr>
                <w:rFonts w:ascii="Arial" w:cs="Arial" w:eastAsia="Arial" w:hAnsi="Arial"/>
                <w:sz w:val="16"/>
                <w:szCs w:val="16"/>
                <w:b w:val="1"/>
                <w:bCs w:val="1"/>
                <w:color w:val="auto"/>
              </w:rPr>
              <w:t>1,766</w:t>
            </w:r>
          </w:p>
        </w:tc>
        <w:tc>
          <w:tcPr>
            <w:tcW w:w="0" w:type="dxa"/>
            <w:vAlign w:val="bottom"/>
          </w:tcPr>
          <w:p>
            <w:pPr>
              <w:spacing w:after="0"/>
              <w:rPr>
                <w:sz w:val="1"/>
                <w:szCs w:val="1"/>
                <w:color w:val="auto"/>
              </w:rPr>
            </w:pPr>
          </w:p>
        </w:tc>
      </w:tr>
      <w:tr>
        <w:trPr>
          <w:trHeight w:val="241"/>
        </w:trPr>
        <w:tc>
          <w:tcPr>
            <w:tcW w:w="8200" w:type="dxa"/>
            <w:vAlign w:val="bottom"/>
          </w:tcPr>
          <w:p>
            <w:pPr>
              <w:ind w:left="20"/>
              <w:spacing w:after="0"/>
              <w:rPr>
                <w:sz w:val="20"/>
                <w:szCs w:val="20"/>
                <w:color w:val="auto"/>
              </w:rPr>
            </w:pPr>
            <w:r>
              <w:rPr>
                <w:rFonts w:ascii="Arial" w:cs="Arial" w:eastAsia="Arial" w:hAnsi="Arial"/>
                <w:sz w:val="16"/>
                <w:szCs w:val="16"/>
                <w:color w:val="auto"/>
              </w:rPr>
              <w:t>Special items</w:t>
            </w: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(427)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(170)</w:t>
            </w:r>
          </w:p>
        </w:tc>
        <w:tc>
          <w:tcPr>
            <w:tcW w:w="0" w:type="dxa"/>
            <w:vAlign w:val="bottom"/>
          </w:tcPr>
          <w:p>
            <w:pPr>
              <w:spacing w:after="0"/>
              <w:rPr>
                <w:sz w:val="1"/>
                <w:szCs w:val="1"/>
                <w:color w:val="auto"/>
              </w:rPr>
            </w:pPr>
          </w:p>
        </w:tc>
      </w:tr>
      <w:tr>
        <w:trPr>
          <w:trHeight w:val="241"/>
        </w:trPr>
        <w:tc>
          <w:tcPr>
            <w:tcW w:w="8200" w:type="dxa"/>
            <w:vAlign w:val="bottom"/>
          </w:tcPr>
          <w:p>
            <w:pPr>
              <w:ind w:left="20"/>
              <w:spacing w:after="0"/>
              <w:rPr>
                <w:sz w:val="20"/>
                <w:szCs w:val="20"/>
                <w:color w:val="auto"/>
              </w:rPr>
            </w:pPr>
            <w:r>
              <w:rPr>
                <w:rFonts w:ascii="Arial" w:cs="Arial" w:eastAsia="Arial" w:hAnsi="Arial"/>
                <w:sz w:val="16"/>
                <w:szCs w:val="16"/>
                <w:color w:val="auto"/>
              </w:rPr>
              <w:t>Corporate interest income</w:t>
            </w:r>
          </w:p>
        </w:tc>
        <w:tc>
          <w:tcPr>
            <w:tcW w:w="200" w:type="dxa"/>
            <w:vAlign w:val="bottom"/>
          </w:tcPr>
          <w:p>
            <w:pPr>
              <w:spacing w:after="0"/>
              <w:rPr>
                <w:sz w:val="20"/>
                <w:szCs w:val="20"/>
                <w:color w:val="auto"/>
              </w:rPr>
            </w:pPr>
          </w:p>
        </w:tc>
        <w:tc>
          <w:tcPr>
            <w:tcW w:w="1280" w:type="dxa"/>
            <w:vAlign w:val="bottom"/>
          </w:tcPr>
          <w:p>
            <w:pPr>
              <w:jc w:val="right"/>
              <w:ind w:right="42"/>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ind w:right="21"/>
              <w:spacing w:after="0"/>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241"/>
        </w:trPr>
        <w:tc>
          <w:tcPr>
            <w:tcW w:w="8200" w:type="dxa"/>
            <w:vAlign w:val="bottom"/>
          </w:tcPr>
          <w:p>
            <w:pPr>
              <w:ind w:left="20"/>
              <w:spacing w:after="0"/>
              <w:rPr>
                <w:sz w:val="20"/>
                <w:szCs w:val="20"/>
                <w:color w:val="auto"/>
              </w:rPr>
            </w:pPr>
            <w:r>
              <w:rPr>
                <w:rFonts w:ascii="Arial" w:cs="Arial" w:eastAsia="Arial" w:hAnsi="Arial"/>
                <w:sz w:val="16"/>
                <w:szCs w:val="16"/>
                <w:color w:val="auto"/>
              </w:rPr>
              <w:t>Automotive interest expense</w:t>
            </w: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(103)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(91)</w:t>
            </w:r>
          </w:p>
        </w:tc>
        <w:tc>
          <w:tcPr>
            <w:tcW w:w="0" w:type="dxa"/>
            <w:vAlign w:val="bottom"/>
          </w:tcPr>
          <w:p>
            <w:pPr>
              <w:spacing w:after="0"/>
              <w:rPr>
                <w:sz w:val="1"/>
                <w:szCs w:val="1"/>
                <w:color w:val="auto"/>
              </w:rPr>
            </w:pPr>
          </w:p>
        </w:tc>
      </w:tr>
      <w:tr>
        <w:trPr>
          <w:trHeight w:val="241"/>
        </w:trPr>
        <w:tc>
          <w:tcPr>
            <w:tcW w:w="8200" w:type="dxa"/>
            <w:vAlign w:val="bottom"/>
          </w:tcPr>
          <w:p>
            <w:pPr>
              <w:ind w:left="20"/>
              <w:spacing w:after="0"/>
              <w:rPr>
                <w:sz w:val="20"/>
                <w:szCs w:val="20"/>
                <w:color w:val="auto"/>
              </w:rPr>
            </w:pPr>
            <w:r>
              <w:rPr>
                <w:rFonts w:ascii="Arial" w:cs="Arial" w:eastAsia="Arial" w:hAnsi="Arial"/>
                <w:sz w:val="16"/>
                <w:szCs w:val="16"/>
                <w:color w:val="auto"/>
              </w:rPr>
              <w:t>Net income attributable to noncontrolling interests</w:t>
            </w:r>
          </w:p>
        </w:tc>
        <w:tc>
          <w:tcPr>
            <w:tcW w:w="200" w:type="dxa"/>
            <w:vAlign w:val="bottom"/>
          </w:tcPr>
          <w:p>
            <w:pPr>
              <w:spacing w:after="0"/>
              <w:rPr>
                <w:sz w:val="20"/>
                <w:szCs w:val="20"/>
                <w:color w:val="auto"/>
              </w:rPr>
            </w:pPr>
          </w:p>
        </w:tc>
        <w:tc>
          <w:tcPr>
            <w:tcW w:w="1280" w:type="dxa"/>
            <w:vAlign w:val="bottom"/>
          </w:tcPr>
          <w:p>
            <w:pPr>
              <w:jc w:val="right"/>
              <w:ind w:right="42"/>
              <w:spacing w:after="0"/>
              <w:rPr>
                <w:sz w:val="20"/>
                <w:szCs w:val="20"/>
                <w:color w:val="auto"/>
              </w:rPr>
            </w:pPr>
            <w:r>
              <w:rPr>
                <w:rFonts w:ascii="Arial" w:cs="Arial" w:eastAsia="Arial" w:hAnsi="Arial"/>
                <w:sz w:val="16"/>
                <w:szCs w:val="16"/>
                <w:color w:val="auto"/>
              </w:rPr>
              <w:t>67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ind w:right="21"/>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4"/>
        </w:trPr>
        <w:tc>
          <w:tcPr>
            <w:tcW w:w="8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Income before income taxes</w:t>
            </w:r>
          </w:p>
        </w:tc>
        <w:tc>
          <w:tcPr>
            <w:tcW w:w="2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w w:val="89"/>
              </w:rPr>
              <w:t>$</w:t>
            </w:r>
          </w:p>
        </w:tc>
        <w:tc>
          <w:tcPr>
            <w:tcW w:w="128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56</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w w:val="89"/>
              </w:rPr>
              <w:t>$</w:t>
            </w:r>
          </w:p>
        </w:tc>
        <w:tc>
          <w:tcPr>
            <w:tcW w:w="12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1,594</w:t>
            </w:r>
          </w:p>
        </w:tc>
        <w:tc>
          <w:tcPr>
            <w:tcW w:w="0" w:type="dxa"/>
            <w:vAlign w:val="bottom"/>
          </w:tcPr>
          <w:p>
            <w:pPr>
              <w:spacing w:after="0"/>
              <w:rPr>
                <w:sz w:val="1"/>
                <w:szCs w:val="1"/>
                <w:color w:val="auto"/>
              </w:rPr>
            </w:pPr>
          </w:p>
        </w:tc>
      </w:tr>
      <w:tr>
        <w:trPr>
          <w:trHeight w:val="20"/>
        </w:trPr>
        <w:tc>
          <w:tcPr>
            <w:tcW w:w="8200" w:type="dxa"/>
            <w:vAlign w:val="bottom"/>
            <w:vMerge w:val="restart"/>
          </w:tcPr>
          <w:p>
            <w:pPr>
              <w:spacing w:after="0"/>
              <w:rPr>
                <w:sz w:val="20"/>
                <w:szCs w:val="20"/>
                <w:color w:val="auto"/>
              </w:rPr>
            </w:pPr>
            <w:r>
              <w:rPr>
                <w:rFonts w:ascii="Arial" w:cs="Arial" w:eastAsia="Arial" w:hAnsi="Arial"/>
                <w:sz w:val="14"/>
                <w:szCs w:val="14"/>
                <w:color w:val="auto"/>
              </w:rPr>
              <w:t>__________</w:t>
            </w: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20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224" w:right="260" w:hanging="224"/>
        <w:spacing w:after="0" w:line="271" w:lineRule="auto"/>
        <w:tabs>
          <w:tab w:leader="none" w:pos="224" w:val="left"/>
        </w:tabs>
        <w:numPr>
          <w:ilvl w:val="0"/>
          <w:numId w:val="4"/>
        </w:numPr>
        <w:rPr>
          <w:rFonts w:ascii="Arial" w:cs="Arial" w:eastAsia="Arial" w:hAnsi="Arial"/>
          <w:sz w:val="13"/>
          <w:szCs w:val="13"/>
          <w:color w:val="auto"/>
        </w:rPr>
      </w:pPr>
      <w:r>
        <w:rPr>
          <w:rFonts w:ascii="Arial" w:cs="Arial" w:eastAsia="Arial" w:hAnsi="Arial"/>
          <w:sz w:val="13"/>
          <w:szCs w:val="13"/>
          <w:color w:val="auto"/>
        </w:rPr>
        <w:t>In the three months ended March 31, 2014 GM changed its managerial and financial reporting structure to reclassify the results of our Russian subsidiaries previously reported in our GMIO segment to our GME segment. Prior year segment results have been reclassified so all information is shown on a comparable basis. Consolidated results are unaffected by this change.</w:t>
      </w:r>
    </w:p>
    <w:p>
      <w:pPr>
        <w:ind w:left="224" w:hanging="224"/>
        <w:spacing w:after="0"/>
        <w:tabs>
          <w:tab w:leader="none" w:pos="224" w:val="left"/>
        </w:tabs>
        <w:numPr>
          <w:ilvl w:val="0"/>
          <w:numId w:val="4"/>
        </w:numPr>
        <w:rPr>
          <w:rFonts w:ascii="Arial" w:cs="Arial" w:eastAsia="Arial" w:hAnsi="Arial"/>
          <w:sz w:val="14"/>
          <w:szCs w:val="14"/>
          <w:color w:val="auto"/>
        </w:rPr>
      </w:pPr>
      <w:r>
        <w:rPr>
          <w:rFonts w:ascii="Arial" w:cs="Arial" w:eastAsia="Arial" w:hAnsi="Arial"/>
          <w:sz w:val="14"/>
          <w:szCs w:val="14"/>
          <w:color w:val="auto"/>
        </w:rPr>
        <w:t>GM Financial amounts represent income before income taxes-adjusted.</w:t>
      </w:r>
    </w:p>
    <w:p>
      <w:pPr>
        <w:spacing w:after="0" w:line="7" w:lineRule="exact"/>
        <w:rPr>
          <w:rFonts w:ascii="Arial" w:cs="Arial" w:eastAsia="Arial" w:hAnsi="Arial"/>
          <w:sz w:val="14"/>
          <w:szCs w:val="14"/>
          <w:color w:val="auto"/>
        </w:rPr>
      </w:pPr>
    </w:p>
    <w:p>
      <w:pPr>
        <w:ind w:left="224" w:right="60" w:hanging="224"/>
        <w:spacing w:after="0" w:line="266" w:lineRule="auto"/>
        <w:tabs>
          <w:tab w:leader="none" w:pos="224" w:val="left"/>
        </w:tabs>
        <w:numPr>
          <w:ilvl w:val="0"/>
          <w:numId w:val="4"/>
        </w:numPr>
        <w:rPr>
          <w:rFonts w:ascii="Arial" w:cs="Arial" w:eastAsia="Arial" w:hAnsi="Arial"/>
          <w:sz w:val="14"/>
          <w:szCs w:val="14"/>
          <w:color w:val="auto"/>
        </w:rPr>
      </w:pPr>
      <w:r>
        <w:rPr>
          <w:rFonts w:ascii="Arial" w:cs="Arial" w:eastAsia="Arial" w:hAnsi="Arial"/>
          <w:sz w:val="14"/>
          <w:szCs w:val="14"/>
          <w:color w:val="auto"/>
        </w:rPr>
        <w:t>GM's automotive operations' interest income and interest expense and income taxes are recorded centrally in Corporate; therefore, there are no reconciling items for GM's automotive operating segments between EBIT-adjusted and Income before income taxes.</w:t>
      </w:r>
    </w:p>
    <w:p>
      <w:pPr>
        <w:spacing w:after="0" w:line="200" w:lineRule="exact"/>
        <w:rPr>
          <w:sz w:val="20"/>
          <w:szCs w:val="20"/>
          <w:color w:val="auto"/>
        </w:rPr>
      </w:pPr>
    </w:p>
    <w:p>
      <w:pPr>
        <w:spacing w:after="0" w:line="320" w:lineRule="exact"/>
        <w:rPr>
          <w:sz w:val="20"/>
          <w:szCs w:val="20"/>
          <w:color w:val="auto"/>
        </w:rPr>
      </w:pPr>
    </w:p>
    <w:p>
      <w:pPr>
        <w:jc w:val="center"/>
        <w:ind w:right="-23"/>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404"/>
          </w:cols>
          <w:pgMar w:left="236" w:top="533" w:right="259" w:bottom="1440" w:gutter="0" w:footer="0" w:header="0"/>
        </w:sectPr>
      </w:pPr>
    </w:p>
    <w:bookmarkStart w:id="6" w:name="page7"/>
    <w:bookmarkEnd w:id="6"/>
    <w:p>
      <w:pPr>
        <w:jc w:val="center"/>
        <w:ind w:right="-3"/>
        <w:spacing w:after="0"/>
        <w:rPr>
          <w:sz w:val="20"/>
          <w:szCs w:val="20"/>
          <w:color w:val="auto"/>
        </w:rPr>
      </w:pPr>
      <w:r>
        <w:rPr>
          <w:rFonts w:ascii="Arial" w:cs="Arial" w:eastAsia="Arial" w:hAnsi="Arial"/>
          <w:sz w:val="16"/>
          <w:szCs w:val="16"/>
          <w:b w:val="1"/>
          <w:bCs w:val="1"/>
          <w:color w:val="auto"/>
        </w:rPr>
        <w:t>General Motors Company and Subsidiaries</w:t>
      </w:r>
    </w:p>
    <w:p>
      <w:pPr>
        <w:spacing w:after="0" w:line="25"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Supplemental Material</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6"/>
          <w:szCs w:val="16"/>
          <w:i w:val="1"/>
          <w:iCs w:val="1"/>
          <w:color w:val="auto"/>
        </w:rPr>
        <w:t>(Unaudited)</w:t>
      </w:r>
    </w:p>
    <w:p>
      <w:pPr>
        <w:spacing w:after="0" w:line="166" w:lineRule="exact"/>
        <w:rPr>
          <w:sz w:val="20"/>
          <w:szCs w:val="20"/>
          <w:color w:val="auto"/>
        </w:rPr>
      </w:pPr>
    </w:p>
    <w:p>
      <w:pPr>
        <w:ind w:left="144"/>
        <w:spacing w:after="0"/>
        <w:rPr>
          <w:sz w:val="20"/>
          <w:szCs w:val="20"/>
          <w:color w:val="auto"/>
        </w:rPr>
      </w:pPr>
      <w:r>
        <w:rPr>
          <w:rFonts w:ascii="Arial" w:cs="Arial" w:eastAsia="Arial" w:hAnsi="Arial"/>
          <w:sz w:val="16"/>
          <w:szCs w:val="16"/>
          <w:color w:val="auto"/>
        </w:rPr>
        <w:t>In the three months ended March 31, 2014 special items consisted of Venezuela currency devaluation of $419 million in GMSA and other of $8 million.</w:t>
      </w:r>
    </w:p>
    <w:p>
      <w:pPr>
        <w:spacing w:after="0" w:line="202" w:lineRule="exact"/>
        <w:rPr>
          <w:sz w:val="20"/>
          <w:szCs w:val="20"/>
          <w:color w:val="auto"/>
        </w:rPr>
      </w:pPr>
    </w:p>
    <w:p>
      <w:pPr>
        <w:ind w:left="144"/>
        <w:spacing w:after="0"/>
        <w:rPr>
          <w:sz w:val="20"/>
          <w:szCs w:val="20"/>
          <w:color w:val="auto"/>
        </w:rPr>
      </w:pPr>
      <w:r>
        <w:rPr>
          <w:rFonts w:ascii="Arial" w:cs="Arial" w:eastAsia="Arial" w:hAnsi="Arial"/>
          <w:sz w:val="16"/>
          <w:szCs w:val="16"/>
          <w:color w:val="auto"/>
        </w:rPr>
        <w:t>In the three months ended March 31, 2013 special items consisted of Venezuela currency devaluation of $162 million in GMSA and other of $8 million.</w:t>
      </w:r>
    </w:p>
    <w:p>
      <w:pPr>
        <w:spacing w:after="0" w:line="202" w:lineRule="exact"/>
        <w:rPr>
          <w:sz w:val="20"/>
          <w:szCs w:val="20"/>
          <w:color w:val="auto"/>
        </w:rPr>
      </w:pPr>
    </w:p>
    <w:p>
      <w:pPr>
        <w:ind w:left="144"/>
        <w:spacing w:after="0"/>
        <w:rPr>
          <w:sz w:val="20"/>
          <w:szCs w:val="20"/>
          <w:color w:val="auto"/>
        </w:rPr>
      </w:pPr>
      <w:r>
        <w:rPr>
          <w:rFonts w:ascii="Arial" w:cs="Arial" w:eastAsia="Arial" w:hAnsi="Arial"/>
          <w:sz w:val="15"/>
          <w:szCs w:val="15"/>
          <w:color w:val="auto"/>
        </w:rPr>
        <w:t>The following table summarizes the reconciliation of Automotive adjusted free cash flow to Automotive net cash provided by operating activities (dollars in millions):</w:t>
      </w:r>
    </w:p>
    <w:p>
      <w:pPr>
        <w:spacing w:after="0" w:line="218" w:lineRule="exact"/>
        <w:rPr>
          <w:sz w:val="20"/>
          <w:szCs w:val="20"/>
          <w:color w:val="auto"/>
        </w:rPr>
      </w:pPr>
    </w:p>
    <w:tbl>
      <w:tblPr>
        <w:tblLayout w:type="fixed"/>
        <w:tblInd w:w="24" w:type="dxa"/>
        <w:tblCellMar>
          <w:top w:w="0" w:type="dxa"/>
          <w:left w:w="0" w:type="dxa"/>
          <w:bottom w:w="0" w:type="dxa"/>
          <w:right w:w="0" w:type="dxa"/>
        </w:tblCellMar>
      </w:tblPr>
      <w:tr>
        <w:trPr>
          <w:trHeight w:val="172"/>
        </w:trPr>
        <w:tc>
          <w:tcPr>
            <w:tcW w:w="85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gridSpan w:val="4"/>
          </w:tcPr>
          <w:p>
            <w:pPr>
              <w:jc w:val="right"/>
              <w:ind w:right="762"/>
              <w:spacing w:after="0"/>
              <w:rPr>
                <w:sz w:val="20"/>
                <w:szCs w:val="20"/>
                <w:color w:val="auto"/>
              </w:rPr>
            </w:pPr>
            <w:r>
              <w:rPr>
                <w:rFonts w:ascii="Arial" w:cs="Arial" w:eastAsia="Arial" w:hAnsi="Arial"/>
                <w:sz w:val="13"/>
                <w:szCs w:val="13"/>
                <w:b w:val="1"/>
                <w:bCs w:val="1"/>
                <w:color w:val="auto"/>
              </w:rPr>
              <w:t>Three Months Ended</w:t>
            </w:r>
          </w:p>
        </w:tc>
      </w:tr>
      <w:tr>
        <w:trPr>
          <w:trHeight w:val="233"/>
        </w:trPr>
        <w:tc>
          <w:tcPr>
            <w:tcW w:w="8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gridSpan w:val="2"/>
          </w:tcPr>
          <w:p>
            <w:pPr>
              <w:ind w:left="80"/>
              <w:spacing w:after="0"/>
              <w:rPr>
                <w:sz w:val="20"/>
                <w:szCs w:val="20"/>
                <w:color w:val="auto"/>
              </w:rPr>
            </w:pPr>
            <w:r>
              <w:rPr>
                <w:rFonts w:ascii="Arial" w:cs="Arial" w:eastAsia="Arial" w:hAnsi="Arial"/>
                <w:sz w:val="13"/>
                <w:szCs w:val="13"/>
                <w:b w:val="1"/>
                <w:bCs w:val="1"/>
                <w:color w:val="auto"/>
              </w:rPr>
              <w:t>March 31, 2014</w:t>
            </w:r>
          </w:p>
        </w:tc>
        <w:tc>
          <w:tcPr>
            <w:tcW w:w="180" w:type="dxa"/>
            <w:vAlign w:val="bottom"/>
          </w:tcPr>
          <w:p>
            <w:pPr>
              <w:spacing w:after="0"/>
              <w:rPr>
                <w:sz w:val="20"/>
                <w:szCs w:val="20"/>
                <w:color w:val="auto"/>
              </w:rPr>
            </w:pPr>
          </w:p>
        </w:tc>
        <w:tc>
          <w:tcPr>
            <w:tcW w:w="1180" w:type="dxa"/>
            <w:vAlign w:val="bottom"/>
          </w:tcPr>
          <w:p>
            <w:pPr>
              <w:jc w:val="right"/>
              <w:ind w:right="182"/>
              <w:spacing w:after="0"/>
              <w:rPr>
                <w:sz w:val="20"/>
                <w:szCs w:val="20"/>
                <w:color w:val="auto"/>
              </w:rPr>
            </w:pPr>
            <w:r>
              <w:rPr>
                <w:rFonts w:ascii="Arial" w:cs="Arial" w:eastAsia="Arial" w:hAnsi="Arial"/>
                <w:sz w:val="13"/>
                <w:szCs w:val="13"/>
                <w:b w:val="1"/>
                <w:bCs w:val="1"/>
                <w:color w:val="auto"/>
                <w:w w:val="97"/>
              </w:rPr>
              <w:t>March 31, 2013</w:t>
            </w:r>
          </w:p>
        </w:tc>
      </w:tr>
      <w:tr>
        <w:trPr>
          <w:trHeight w:val="214"/>
        </w:trPr>
        <w:tc>
          <w:tcPr>
            <w:tcW w:w="8560" w:type="dxa"/>
            <w:vAlign w:val="bottom"/>
          </w:tcPr>
          <w:p>
            <w:pPr>
              <w:spacing w:after="0"/>
              <w:rPr>
                <w:sz w:val="20"/>
                <w:szCs w:val="20"/>
                <w:color w:val="auto"/>
              </w:rPr>
            </w:pPr>
            <w:r>
              <w:rPr>
                <w:rFonts w:ascii="Arial" w:cs="Arial" w:eastAsia="Arial" w:hAnsi="Arial"/>
                <w:sz w:val="16"/>
                <w:szCs w:val="16"/>
                <w:color w:val="auto"/>
              </w:rPr>
              <w:t>Automotive adjusted free cash flow</w:t>
            </w:r>
          </w:p>
        </w:tc>
        <w:tc>
          <w:tcPr>
            <w:tcW w:w="2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tcPr>
          <w:p>
            <w:pPr>
              <w:jc w:val="right"/>
              <w:ind w:right="44"/>
              <w:spacing w:after="0"/>
              <w:rPr>
                <w:sz w:val="20"/>
                <w:szCs w:val="20"/>
                <w:color w:val="auto"/>
              </w:rPr>
            </w:pPr>
            <w:r>
              <w:rPr>
                <w:rFonts w:ascii="Arial" w:cs="Arial" w:eastAsia="Arial" w:hAnsi="Arial"/>
                <w:sz w:val="16"/>
                <w:szCs w:val="16"/>
                <w:color w:val="auto"/>
              </w:rPr>
              <w:t>248</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(1,325)</w:t>
            </w:r>
          </w:p>
        </w:tc>
      </w:tr>
      <w:tr>
        <w:trPr>
          <w:trHeight w:val="241"/>
        </w:trPr>
        <w:tc>
          <w:tcPr>
            <w:tcW w:w="8560" w:type="dxa"/>
            <w:vAlign w:val="bottom"/>
          </w:tcPr>
          <w:p>
            <w:pPr>
              <w:spacing w:after="0"/>
              <w:rPr>
                <w:sz w:val="20"/>
                <w:szCs w:val="20"/>
                <w:color w:val="auto"/>
              </w:rPr>
            </w:pPr>
            <w:r>
              <w:rPr>
                <w:rFonts w:ascii="Arial" w:cs="Arial" w:eastAsia="Arial" w:hAnsi="Arial"/>
                <w:sz w:val="16"/>
                <w:szCs w:val="16"/>
                <w:color w:val="auto"/>
              </w:rPr>
              <w:t>Less: Adjustments</w:t>
            </w:r>
          </w:p>
        </w:tc>
        <w:tc>
          <w:tcPr>
            <w:tcW w:w="20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ind w:right="42"/>
              <w:spacing w:after="0"/>
              <w:rPr>
                <w:sz w:val="20"/>
                <w:szCs w:val="20"/>
                <w:color w:val="auto"/>
              </w:rPr>
            </w:pPr>
            <w:r>
              <w:rPr>
                <w:rFonts w:ascii="Arial" w:cs="Arial" w:eastAsia="Arial" w:hAnsi="Arial"/>
                <w:sz w:val="16"/>
                <w:szCs w:val="16"/>
                <w:color w:val="auto"/>
              </w:rPr>
              <w:t>71</w:t>
            </w:r>
          </w:p>
        </w:tc>
      </w:tr>
      <w:tr>
        <w:trPr>
          <w:trHeight w:val="24"/>
        </w:trPr>
        <w:tc>
          <w:tcPr>
            <w:tcW w:w="85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9"/>
        </w:trPr>
        <w:tc>
          <w:tcPr>
            <w:tcW w:w="8560" w:type="dxa"/>
            <w:vAlign w:val="bottom"/>
          </w:tcPr>
          <w:p>
            <w:pPr>
              <w:spacing w:after="0"/>
              <w:rPr>
                <w:sz w:val="20"/>
                <w:szCs w:val="20"/>
                <w:color w:val="auto"/>
              </w:rPr>
            </w:pPr>
            <w:r>
              <w:rPr>
                <w:rFonts w:ascii="Arial" w:cs="Arial" w:eastAsia="Arial" w:hAnsi="Arial"/>
                <w:sz w:val="16"/>
                <w:szCs w:val="16"/>
                <w:color w:val="auto"/>
              </w:rPr>
              <w:t>Automotive free cash flow</w:t>
            </w:r>
          </w:p>
        </w:tc>
        <w:tc>
          <w:tcPr>
            <w:tcW w:w="200" w:type="dxa"/>
            <w:vAlign w:val="bottom"/>
          </w:tcPr>
          <w:p>
            <w:pPr>
              <w:spacing w:after="0"/>
              <w:rPr>
                <w:sz w:val="18"/>
                <w:szCs w:val="18"/>
                <w:color w:val="auto"/>
              </w:rPr>
            </w:pPr>
          </w:p>
        </w:tc>
        <w:tc>
          <w:tcPr>
            <w:tcW w:w="1200" w:type="dxa"/>
            <w:vAlign w:val="bottom"/>
          </w:tcPr>
          <w:p>
            <w:pPr>
              <w:jc w:val="right"/>
              <w:ind w:right="44"/>
              <w:spacing w:after="0"/>
              <w:rPr>
                <w:sz w:val="20"/>
                <w:szCs w:val="20"/>
                <w:color w:val="auto"/>
              </w:rPr>
            </w:pPr>
            <w:r>
              <w:rPr>
                <w:rFonts w:ascii="Arial" w:cs="Arial" w:eastAsia="Arial" w:hAnsi="Arial"/>
                <w:sz w:val="16"/>
                <w:szCs w:val="16"/>
                <w:color w:val="auto"/>
              </w:rPr>
              <w:t>248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(1,396)</w:t>
            </w:r>
          </w:p>
        </w:tc>
      </w:tr>
      <w:tr>
        <w:trPr>
          <w:trHeight w:val="241"/>
        </w:trPr>
        <w:tc>
          <w:tcPr>
            <w:tcW w:w="8560" w:type="dxa"/>
            <w:vAlign w:val="bottom"/>
          </w:tcPr>
          <w:p>
            <w:pPr>
              <w:spacing w:after="0"/>
              <w:rPr>
                <w:sz w:val="20"/>
                <w:szCs w:val="20"/>
                <w:color w:val="auto"/>
              </w:rPr>
            </w:pPr>
            <w:r>
              <w:rPr>
                <w:rFonts w:ascii="Arial" w:cs="Arial" w:eastAsia="Arial" w:hAnsi="Arial"/>
                <w:sz w:val="16"/>
                <w:szCs w:val="16"/>
                <w:color w:val="auto"/>
              </w:rPr>
              <w:t>Capital expenditures</w:t>
            </w:r>
          </w:p>
        </w:tc>
        <w:tc>
          <w:tcPr>
            <w:tcW w:w="200" w:type="dxa"/>
            <w:vAlign w:val="bottom"/>
          </w:tcPr>
          <w:p>
            <w:pPr>
              <w:spacing w:after="0"/>
              <w:rPr>
                <w:sz w:val="20"/>
                <w:szCs w:val="20"/>
                <w:color w:val="auto"/>
              </w:rPr>
            </w:pPr>
          </w:p>
        </w:tc>
        <w:tc>
          <w:tcPr>
            <w:tcW w:w="1200" w:type="dxa"/>
            <w:vAlign w:val="bottom"/>
          </w:tcPr>
          <w:p>
            <w:pPr>
              <w:jc w:val="right"/>
              <w:ind w:right="44"/>
              <w:spacing w:after="0"/>
              <w:rPr>
                <w:sz w:val="20"/>
                <w:szCs w:val="20"/>
                <w:color w:val="auto"/>
              </w:rPr>
            </w:pPr>
            <w:r>
              <w:rPr>
                <w:rFonts w:ascii="Arial" w:cs="Arial" w:eastAsia="Arial" w:hAnsi="Arial"/>
                <w:sz w:val="16"/>
                <w:szCs w:val="16"/>
                <w:color w:val="auto"/>
              </w:rPr>
              <w:t>1,752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42"/>
              <w:spacing w:after="0"/>
              <w:rPr>
                <w:sz w:val="20"/>
                <w:szCs w:val="20"/>
                <w:color w:val="auto"/>
              </w:rPr>
            </w:pPr>
            <w:r>
              <w:rPr>
                <w:rFonts w:ascii="Arial" w:cs="Arial" w:eastAsia="Arial" w:hAnsi="Arial"/>
                <w:sz w:val="16"/>
                <w:szCs w:val="16"/>
                <w:color w:val="auto"/>
              </w:rPr>
              <w:t>1,939</w:t>
            </w:r>
          </w:p>
        </w:tc>
      </w:tr>
      <w:tr>
        <w:trPr>
          <w:trHeight w:val="24"/>
        </w:trPr>
        <w:tc>
          <w:tcPr>
            <w:tcW w:w="85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27"/>
        </w:trPr>
        <w:tc>
          <w:tcPr>
            <w:tcW w:w="8560" w:type="dxa"/>
            <w:vAlign w:val="bottom"/>
          </w:tcPr>
          <w:p>
            <w:pPr>
              <w:spacing w:after="0"/>
              <w:rPr>
                <w:sz w:val="20"/>
                <w:szCs w:val="20"/>
                <w:color w:val="auto"/>
              </w:rPr>
            </w:pPr>
            <w:r>
              <w:rPr>
                <w:rFonts w:ascii="Arial" w:cs="Arial" w:eastAsia="Arial" w:hAnsi="Arial"/>
                <w:sz w:val="16"/>
                <w:szCs w:val="16"/>
                <w:b w:val="1"/>
                <w:bCs w:val="1"/>
                <w:color w:val="auto"/>
              </w:rPr>
              <w:t>Automotive net cash provided by operating activities</w:t>
            </w:r>
          </w:p>
        </w:tc>
        <w:tc>
          <w:tcPr>
            <w:tcW w:w="2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w w:val="89"/>
              </w:rPr>
              <w:t>$</w:t>
            </w:r>
          </w:p>
        </w:tc>
        <w:tc>
          <w:tcPr>
            <w:tcW w:w="1200" w:type="dxa"/>
            <w:vAlign w:val="bottom"/>
            <w:tcBorders>
              <w:bottom w:val="single" w:sz="8" w:color="auto"/>
            </w:tcBorders>
          </w:tcPr>
          <w:p>
            <w:pPr>
              <w:jc w:val="right"/>
              <w:ind w:right="44"/>
              <w:spacing w:after="0"/>
              <w:rPr>
                <w:sz w:val="20"/>
                <w:szCs w:val="20"/>
                <w:color w:val="auto"/>
              </w:rPr>
            </w:pPr>
            <w:r>
              <w:rPr>
                <w:rFonts w:ascii="Arial" w:cs="Arial" w:eastAsia="Arial" w:hAnsi="Arial"/>
                <w:sz w:val="16"/>
                <w:szCs w:val="16"/>
                <w:b w:val="1"/>
                <w:bCs w:val="1"/>
                <w:color w:val="auto"/>
              </w:rPr>
              <w:t>2,000</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543</w:t>
            </w:r>
          </w:p>
        </w:tc>
      </w:tr>
      <w:tr>
        <w:trPr>
          <w:trHeight w:val="20"/>
        </w:trPr>
        <w:tc>
          <w:tcPr>
            <w:tcW w:w="85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jc w:val="both"/>
        <w:ind w:left="4" w:firstLine="145"/>
        <w:spacing w:after="0" w:line="279" w:lineRule="auto"/>
        <w:rPr>
          <w:sz w:val="20"/>
          <w:szCs w:val="20"/>
          <w:color w:val="auto"/>
        </w:rPr>
      </w:pPr>
      <w:r>
        <w:rPr>
          <w:rFonts w:ascii="Arial" w:cs="Arial" w:eastAsia="Arial" w:hAnsi="Arial"/>
          <w:sz w:val="16"/>
          <w:szCs w:val="16"/>
          <w:color w:val="auto"/>
        </w:rPr>
        <w:t>Adjustments to free cash flow included pension contributions of $71 million related to the previously announced annuitization of the U.S. salaried pension plan in the three months ended March 31, 2013.</w:t>
      </w:r>
    </w:p>
    <w:p>
      <w:pPr>
        <w:spacing w:after="0" w:line="151" w:lineRule="exact"/>
        <w:rPr>
          <w:sz w:val="20"/>
          <w:szCs w:val="20"/>
          <w:color w:val="auto"/>
        </w:rPr>
      </w:pPr>
    </w:p>
    <w:p>
      <w:pPr>
        <w:ind w:left="144"/>
        <w:spacing w:after="0"/>
        <w:rPr>
          <w:sz w:val="20"/>
          <w:szCs w:val="20"/>
          <w:color w:val="auto"/>
        </w:rPr>
      </w:pPr>
      <w:r>
        <w:rPr>
          <w:rFonts w:ascii="Arial" w:cs="Arial" w:eastAsia="Arial" w:hAnsi="Arial"/>
          <w:sz w:val="16"/>
          <w:szCs w:val="16"/>
          <w:color w:val="auto"/>
        </w:rPr>
        <w:t>The following tables summarize key financial information by segment (dollars in millions):</w:t>
      </w:r>
    </w:p>
    <w:p>
      <w:pPr>
        <w:spacing w:after="0" w:line="223" w:lineRule="exact"/>
        <w:rPr>
          <w:sz w:val="20"/>
          <w:szCs w:val="20"/>
          <w:color w:val="auto"/>
        </w:rPr>
      </w:pPr>
    </w:p>
    <w:tbl>
      <w:tblPr>
        <w:tblLayout w:type="fixed"/>
        <w:tblInd w:w="4" w:type="dxa"/>
        <w:tblCellMar>
          <w:top w:w="0" w:type="dxa"/>
          <w:left w:w="0" w:type="dxa"/>
          <w:bottom w:w="0" w:type="dxa"/>
          <w:right w:w="0" w:type="dxa"/>
        </w:tblCellMar>
      </w:tblPr>
      <w:tr>
        <w:trPr>
          <w:trHeight w:val="153"/>
        </w:trPr>
        <w:tc>
          <w:tcPr>
            <w:tcW w:w="2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gridSpan w:val="2"/>
          </w:tcPr>
          <w:p>
            <w:pPr>
              <w:ind w:left="40"/>
              <w:spacing w:after="0"/>
              <w:rPr>
                <w:sz w:val="20"/>
                <w:szCs w:val="20"/>
                <w:color w:val="auto"/>
              </w:rPr>
            </w:pPr>
            <w:r>
              <w:rPr>
                <w:rFonts w:ascii="Arial" w:cs="Arial" w:eastAsia="Arial" w:hAnsi="Arial"/>
                <w:sz w:val="11"/>
                <w:szCs w:val="11"/>
                <w:b w:val="1"/>
                <w:bCs w:val="1"/>
                <w:color w:val="auto"/>
              </w:rPr>
              <w:t>GMNA</w:t>
            </w:r>
          </w:p>
        </w:tc>
        <w:tc>
          <w:tcPr>
            <w:tcW w:w="16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GME</w:t>
            </w:r>
          </w:p>
        </w:tc>
        <w:tc>
          <w:tcPr>
            <w:tcW w:w="140" w:type="dxa"/>
            <w:vAlign w:val="bottom"/>
          </w:tcPr>
          <w:p>
            <w:pPr>
              <w:spacing w:after="0"/>
              <w:rPr>
                <w:sz w:val="13"/>
                <w:szCs w:val="13"/>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GMIO</w:t>
            </w:r>
          </w:p>
        </w:tc>
        <w:tc>
          <w:tcPr>
            <w:tcW w:w="140" w:type="dxa"/>
            <w:vAlign w:val="bottom"/>
          </w:tcPr>
          <w:p>
            <w:pPr>
              <w:spacing w:after="0"/>
              <w:rPr>
                <w:sz w:val="13"/>
                <w:szCs w:val="13"/>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GMSA</w:t>
            </w:r>
          </w:p>
        </w:tc>
        <w:tc>
          <w:tcPr>
            <w:tcW w:w="120" w:type="dxa"/>
            <w:vAlign w:val="bottom"/>
          </w:tcPr>
          <w:p>
            <w:pPr>
              <w:spacing w:after="0"/>
              <w:rPr>
                <w:sz w:val="13"/>
                <w:szCs w:val="13"/>
                <w:color w:val="auto"/>
              </w:rPr>
            </w:pPr>
          </w:p>
        </w:tc>
        <w:tc>
          <w:tcPr>
            <w:tcW w:w="840" w:type="dxa"/>
            <w:vAlign w:val="bottom"/>
            <w:gridSpan w:val="2"/>
          </w:tcPr>
          <w:p>
            <w:pPr>
              <w:ind w:left="40"/>
              <w:spacing w:after="0"/>
              <w:rPr>
                <w:sz w:val="20"/>
                <w:szCs w:val="20"/>
                <w:color w:val="auto"/>
              </w:rPr>
            </w:pPr>
            <w:r>
              <w:rPr>
                <w:rFonts w:ascii="Arial" w:cs="Arial" w:eastAsia="Arial" w:hAnsi="Arial"/>
                <w:sz w:val="11"/>
                <w:szCs w:val="11"/>
                <w:b w:val="1"/>
                <w:bCs w:val="1"/>
                <w:color w:val="auto"/>
              </w:rPr>
              <w:t>Corporate</w:t>
            </w:r>
          </w:p>
        </w:tc>
        <w:tc>
          <w:tcPr>
            <w:tcW w:w="140" w:type="dxa"/>
            <w:vAlign w:val="bottom"/>
          </w:tcPr>
          <w:p>
            <w:pPr>
              <w:spacing w:after="0"/>
              <w:rPr>
                <w:sz w:val="13"/>
                <w:szCs w:val="13"/>
                <w:color w:val="auto"/>
              </w:rPr>
            </w:pPr>
          </w:p>
        </w:tc>
        <w:tc>
          <w:tcPr>
            <w:tcW w:w="980" w:type="dxa"/>
            <w:vAlign w:val="bottom"/>
            <w:gridSpan w:val="2"/>
          </w:tcPr>
          <w:p>
            <w:pPr>
              <w:ind w:left="60"/>
              <w:spacing w:after="0"/>
              <w:rPr>
                <w:sz w:val="20"/>
                <w:szCs w:val="20"/>
                <w:color w:val="auto"/>
              </w:rPr>
            </w:pPr>
            <w:r>
              <w:rPr>
                <w:rFonts w:ascii="Arial" w:cs="Arial" w:eastAsia="Arial" w:hAnsi="Arial"/>
                <w:sz w:val="11"/>
                <w:szCs w:val="11"/>
                <w:b w:val="1"/>
                <w:bCs w:val="1"/>
                <w:color w:val="auto"/>
              </w:rPr>
              <w:t>Eliminations</w:t>
            </w:r>
          </w:p>
        </w:tc>
        <w:tc>
          <w:tcPr>
            <w:tcW w:w="80" w:type="dxa"/>
            <w:vAlign w:val="bottom"/>
          </w:tcPr>
          <w:p>
            <w:pPr>
              <w:spacing w:after="0"/>
              <w:rPr>
                <w:sz w:val="13"/>
                <w:szCs w:val="13"/>
                <w:color w:val="auto"/>
              </w:rPr>
            </w:pPr>
          </w:p>
        </w:tc>
        <w:tc>
          <w:tcPr>
            <w:tcW w:w="1040" w:type="dxa"/>
            <w:vAlign w:val="bottom"/>
            <w:gridSpan w:val="2"/>
          </w:tcPr>
          <w:p>
            <w:pPr>
              <w:spacing w:after="0"/>
              <w:rPr>
                <w:sz w:val="20"/>
                <w:szCs w:val="20"/>
                <w:color w:val="auto"/>
              </w:rPr>
            </w:pPr>
            <w:r>
              <w:rPr>
                <w:rFonts w:ascii="Arial" w:cs="Arial" w:eastAsia="Arial" w:hAnsi="Arial"/>
                <w:sz w:val="11"/>
                <w:szCs w:val="11"/>
                <w:b w:val="1"/>
                <w:bCs w:val="1"/>
                <w:color w:val="auto"/>
              </w:rPr>
              <w:t>Total Automotive</w:t>
            </w:r>
          </w:p>
        </w:tc>
        <w:tc>
          <w:tcPr>
            <w:tcW w:w="880" w:type="dxa"/>
            <w:vAlign w:val="bottom"/>
            <w:gridSpan w:val="3"/>
          </w:tcPr>
          <w:p>
            <w:pPr>
              <w:ind w:left="40"/>
              <w:spacing w:after="0"/>
              <w:rPr>
                <w:sz w:val="20"/>
                <w:szCs w:val="20"/>
                <w:color w:val="auto"/>
              </w:rPr>
            </w:pPr>
            <w:r>
              <w:rPr>
                <w:rFonts w:ascii="Arial" w:cs="Arial" w:eastAsia="Arial" w:hAnsi="Arial"/>
                <w:sz w:val="11"/>
                <w:szCs w:val="11"/>
                <w:b w:val="1"/>
                <w:bCs w:val="1"/>
                <w:color w:val="auto"/>
              </w:rPr>
              <w:t>GM Financial</w:t>
            </w:r>
          </w:p>
        </w:tc>
        <w:tc>
          <w:tcPr>
            <w:tcW w:w="140" w:type="dxa"/>
            <w:vAlign w:val="bottom"/>
          </w:tcPr>
          <w:p>
            <w:pPr>
              <w:spacing w:after="0"/>
              <w:rPr>
                <w:sz w:val="13"/>
                <w:szCs w:val="13"/>
                <w:color w:val="auto"/>
              </w:rPr>
            </w:pPr>
          </w:p>
        </w:tc>
        <w:tc>
          <w:tcPr>
            <w:tcW w:w="980" w:type="dxa"/>
            <w:vAlign w:val="bottom"/>
            <w:gridSpan w:val="2"/>
          </w:tcPr>
          <w:p>
            <w:pPr>
              <w:ind w:left="60"/>
              <w:spacing w:after="0"/>
              <w:rPr>
                <w:sz w:val="20"/>
                <w:szCs w:val="20"/>
                <w:color w:val="auto"/>
              </w:rPr>
            </w:pPr>
            <w:r>
              <w:rPr>
                <w:rFonts w:ascii="Arial" w:cs="Arial" w:eastAsia="Arial" w:hAnsi="Arial"/>
                <w:sz w:val="11"/>
                <w:szCs w:val="11"/>
                <w:b w:val="1"/>
                <w:bCs w:val="1"/>
                <w:color w:val="auto"/>
              </w:rPr>
              <w:t>Eliminations</w:t>
            </w:r>
          </w:p>
        </w:tc>
        <w:tc>
          <w:tcPr>
            <w:tcW w:w="160" w:type="dxa"/>
            <w:vAlign w:val="bottom"/>
          </w:tcPr>
          <w:p>
            <w:pPr>
              <w:spacing w:after="0"/>
              <w:rPr>
                <w:sz w:val="13"/>
                <w:szCs w:val="13"/>
                <w:color w:val="auto"/>
              </w:rPr>
            </w:pPr>
          </w:p>
        </w:tc>
        <w:tc>
          <w:tcPr>
            <w:tcW w:w="520" w:type="dxa"/>
            <w:vAlign w:val="bottom"/>
          </w:tcPr>
          <w:p>
            <w:pPr>
              <w:jc w:val="right"/>
              <w:ind w:right="164"/>
              <w:spacing w:after="0"/>
              <w:rPr>
                <w:sz w:val="20"/>
                <w:szCs w:val="20"/>
                <w:color w:val="auto"/>
              </w:rPr>
            </w:pPr>
            <w:r>
              <w:rPr>
                <w:rFonts w:ascii="Arial" w:cs="Arial" w:eastAsia="Arial" w:hAnsi="Arial"/>
                <w:sz w:val="11"/>
                <w:szCs w:val="11"/>
                <w:b w:val="1"/>
                <w:bCs w:val="1"/>
                <w:color w:val="auto"/>
              </w:rPr>
              <w:t>Total</w:t>
            </w:r>
          </w:p>
        </w:tc>
      </w:tr>
      <w:tr>
        <w:trPr>
          <w:trHeight w:val="225"/>
        </w:trPr>
        <w:tc>
          <w:tcPr>
            <w:tcW w:w="2280" w:type="dxa"/>
            <w:vAlign w:val="bottom"/>
          </w:tcPr>
          <w:p>
            <w:pPr>
              <w:ind w:left="20"/>
              <w:spacing w:after="0"/>
              <w:rPr>
                <w:sz w:val="20"/>
                <w:szCs w:val="20"/>
                <w:color w:val="auto"/>
              </w:rPr>
            </w:pPr>
            <w:r>
              <w:rPr>
                <w:rFonts w:ascii="Arial" w:cs="Arial" w:eastAsia="Arial" w:hAnsi="Arial"/>
                <w:sz w:val="11"/>
                <w:szCs w:val="11"/>
                <w:b w:val="1"/>
                <w:bCs w:val="1"/>
                <w:color w:val="auto"/>
              </w:rPr>
              <w:t>Three Months Ended March 31, 2014</w:t>
            </w: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r>
      <w:tr>
        <w:trPr>
          <w:trHeight w:val="241"/>
        </w:trPr>
        <w:tc>
          <w:tcPr>
            <w:tcW w:w="2280" w:type="dxa"/>
            <w:vAlign w:val="bottom"/>
          </w:tcPr>
          <w:p>
            <w:pPr>
              <w:ind w:left="20"/>
              <w:spacing w:after="0"/>
              <w:rPr>
                <w:sz w:val="20"/>
                <w:szCs w:val="20"/>
                <w:color w:val="auto"/>
              </w:rPr>
            </w:pPr>
            <w:r>
              <w:rPr>
                <w:rFonts w:ascii="Arial" w:cs="Arial" w:eastAsia="Arial" w:hAnsi="Arial"/>
                <w:sz w:val="11"/>
                <w:szCs w:val="11"/>
                <w:color w:val="auto"/>
              </w:rPr>
              <w:t>Total net sales and revenue</w:t>
            </w: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4"/>
              <w:spacing w:after="0"/>
              <w:rPr>
                <w:sz w:val="20"/>
                <w:szCs w:val="20"/>
                <w:color w:val="auto"/>
              </w:rPr>
            </w:pPr>
            <w:r>
              <w:rPr>
                <w:rFonts w:ascii="Arial" w:cs="Arial" w:eastAsia="Arial" w:hAnsi="Arial"/>
                <w:sz w:val="11"/>
                <w:szCs w:val="11"/>
                <w:color w:val="auto"/>
              </w:rPr>
              <w:t>24,404</w:t>
            </w:r>
          </w:p>
        </w:tc>
        <w:tc>
          <w:tcPr>
            <w:tcW w:w="120" w:type="dxa"/>
            <w:vAlign w:val="bottom"/>
          </w:tcPr>
          <w:p>
            <w:pPr>
              <w:spacing w:after="0"/>
              <w:rPr>
                <w:sz w:val="20"/>
                <w:szCs w:val="20"/>
                <w:color w:val="auto"/>
              </w:rPr>
            </w:pPr>
          </w:p>
        </w:tc>
        <w:tc>
          <w:tcPr>
            <w:tcW w:w="160" w:type="dxa"/>
            <w:vAlign w:val="bottom"/>
          </w:tcPr>
          <w:p>
            <w:pPr>
              <w:jc w:val="right"/>
              <w:ind w:right="24"/>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64"/>
              <w:spacing w:after="0"/>
              <w:rPr>
                <w:sz w:val="20"/>
                <w:szCs w:val="20"/>
                <w:color w:val="auto"/>
              </w:rPr>
            </w:pPr>
            <w:r>
              <w:rPr>
                <w:rFonts w:ascii="Arial" w:cs="Arial" w:eastAsia="Arial" w:hAnsi="Arial"/>
                <w:sz w:val="11"/>
                <w:szCs w:val="11"/>
                <w:color w:val="auto"/>
              </w:rPr>
              <w:t>5,620</w:t>
            </w:r>
          </w:p>
        </w:tc>
        <w:tc>
          <w:tcPr>
            <w:tcW w:w="120" w:type="dxa"/>
            <w:vAlign w:val="bottom"/>
          </w:tcPr>
          <w:p>
            <w:pPr>
              <w:spacing w:after="0"/>
              <w:rPr>
                <w:sz w:val="20"/>
                <w:szCs w:val="20"/>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4"/>
              <w:spacing w:after="0"/>
              <w:rPr>
                <w:sz w:val="20"/>
                <w:szCs w:val="20"/>
                <w:color w:val="auto"/>
              </w:rPr>
            </w:pPr>
            <w:r>
              <w:rPr>
                <w:rFonts w:ascii="Arial" w:cs="Arial" w:eastAsia="Arial" w:hAnsi="Arial"/>
                <w:sz w:val="11"/>
                <w:szCs w:val="11"/>
                <w:color w:val="auto"/>
              </w:rPr>
              <w:t>3,230</w:t>
            </w:r>
          </w:p>
        </w:tc>
        <w:tc>
          <w:tcPr>
            <w:tcW w:w="120" w:type="dxa"/>
            <w:vAlign w:val="bottom"/>
          </w:tcPr>
          <w:p>
            <w:pPr>
              <w:spacing w:after="0"/>
              <w:rPr>
                <w:sz w:val="20"/>
                <w:szCs w:val="20"/>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4"/>
              <w:spacing w:after="0"/>
              <w:rPr>
                <w:sz w:val="20"/>
                <w:szCs w:val="20"/>
                <w:color w:val="auto"/>
              </w:rPr>
            </w:pPr>
            <w:r>
              <w:rPr>
                <w:rFonts w:ascii="Arial" w:cs="Arial" w:eastAsia="Arial" w:hAnsi="Arial"/>
                <w:sz w:val="11"/>
                <w:szCs w:val="11"/>
                <w:color w:val="auto"/>
              </w:rPr>
              <w:t>3,025</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Pr>
          <w:p>
            <w:pPr>
              <w:jc w:val="right"/>
              <w:ind w:right="64"/>
              <w:spacing w:after="0"/>
              <w:rPr>
                <w:sz w:val="20"/>
                <w:szCs w:val="20"/>
                <w:color w:val="auto"/>
              </w:rPr>
            </w:pPr>
            <w:r>
              <w:rPr>
                <w:rFonts w:ascii="Arial" w:cs="Arial" w:eastAsia="Arial" w:hAnsi="Arial"/>
                <w:sz w:val="11"/>
                <w:szCs w:val="11"/>
                <w:color w:val="auto"/>
              </w:rPr>
              <w:t>36</w:t>
            </w:r>
          </w:p>
        </w:tc>
        <w:tc>
          <w:tcPr>
            <w:tcW w:w="140" w:type="dxa"/>
            <w:vAlign w:val="bottom"/>
          </w:tcPr>
          <w:p>
            <w:pPr>
              <w:spacing w:after="0"/>
              <w:rPr>
                <w:sz w:val="20"/>
                <w:szCs w:val="20"/>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9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920" w:type="dxa"/>
            <w:vAlign w:val="bottom"/>
          </w:tcPr>
          <w:p>
            <w:pPr>
              <w:jc w:val="right"/>
              <w:ind w:right="44"/>
              <w:spacing w:after="0"/>
              <w:rPr>
                <w:sz w:val="20"/>
                <w:szCs w:val="20"/>
                <w:color w:val="auto"/>
              </w:rPr>
            </w:pPr>
            <w:r>
              <w:rPr>
                <w:rFonts w:ascii="Arial" w:cs="Arial" w:eastAsia="Arial" w:hAnsi="Arial"/>
                <w:sz w:val="11"/>
                <w:szCs w:val="11"/>
                <w:color w:val="auto"/>
              </w:rPr>
              <w:t>36,315</w:t>
            </w:r>
          </w:p>
        </w:tc>
        <w:tc>
          <w:tcPr>
            <w:tcW w:w="120" w:type="dxa"/>
            <w:vAlign w:val="bottom"/>
          </w:tcPr>
          <w:p>
            <w:pPr>
              <w:spacing w:after="0"/>
              <w:rPr>
                <w:sz w:val="20"/>
                <w:szCs w:val="20"/>
                <w:color w:val="auto"/>
              </w:rPr>
            </w:pPr>
          </w:p>
        </w:tc>
        <w:tc>
          <w:tcPr>
            <w:tcW w:w="240" w:type="dxa"/>
            <w:vAlign w:val="bottom"/>
          </w:tcPr>
          <w:p>
            <w:pPr>
              <w:jc w:val="right"/>
              <w:ind w:right="104"/>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64"/>
              <w:spacing w:after="0"/>
              <w:rPr>
                <w:sz w:val="20"/>
                <w:szCs w:val="20"/>
                <w:color w:val="auto"/>
              </w:rPr>
            </w:pPr>
            <w:r>
              <w:rPr>
                <w:rFonts w:ascii="Arial" w:cs="Arial" w:eastAsia="Arial" w:hAnsi="Arial"/>
                <w:sz w:val="11"/>
                <w:szCs w:val="11"/>
                <w:color w:val="auto"/>
              </w:rPr>
              <w:t>1,097</w:t>
            </w:r>
          </w:p>
        </w:tc>
        <w:tc>
          <w:tcPr>
            <w:tcW w:w="100" w:type="dxa"/>
            <w:vAlign w:val="bottom"/>
          </w:tcPr>
          <w:p>
            <w:pPr>
              <w:spacing w:after="0"/>
              <w:rPr>
                <w:sz w:val="20"/>
                <w:szCs w:val="20"/>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880" w:type="dxa"/>
            <w:vAlign w:val="bottom"/>
          </w:tcPr>
          <w:p>
            <w:pPr>
              <w:jc w:val="right"/>
              <w:ind w:right="24"/>
              <w:spacing w:after="0"/>
              <w:rPr>
                <w:sz w:val="20"/>
                <w:szCs w:val="20"/>
                <w:color w:val="auto"/>
              </w:rPr>
            </w:pPr>
            <w:r>
              <w:rPr>
                <w:rFonts w:ascii="Arial" w:cs="Arial" w:eastAsia="Arial" w:hAnsi="Arial"/>
                <w:sz w:val="11"/>
                <w:szCs w:val="11"/>
                <w:color w:val="auto"/>
              </w:rPr>
              <w:t>(4)</w:t>
            </w:r>
          </w:p>
        </w:tc>
        <w:tc>
          <w:tcPr>
            <w:tcW w:w="100" w:type="dxa"/>
            <w:vAlign w:val="bottom"/>
          </w:tcPr>
          <w:p>
            <w:pPr>
              <w:spacing w:after="0"/>
              <w:rPr>
                <w:sz w:val="20"/>
                <w:szCs w:val="20"/>
                <w:color w:val="auto"/>
              </w:rPr>
            </w:pPr>
          </w:p>
        </w:tc>
        <w:tc>
          <w:tcPr>
            <w:tcW w:w="160" w:type="dxa"/>
            <w:vAlign w:val="bottom"/>
          </w:tcPr>
          <w:p>
            <w:pPr>
              <w:jc w:val="right"/>
              <w:ind w:right="24"/>
              <w:spacing w:after="0"/>
              <w:rPr>
                <w:sz w:val="20"/>
                <w:szCs w:val="20"/>
                <w:color w:val="auto"/>
              </w:rPr>
            </w:pPr>
            <w:r>
              <w:rPr>
                <w:rFonts w:ascii="Arial" w:cs="Arial" w:eastAsia="Arial" w:hAnsi="Arial"/>
                <w:sz w:val="11"/>
                <w:szCs w:val="11"/>
                <w:color w:val="auto"/>
                <w:w w:val="97"/>
              </w:rPr>
              <w:t>$</w:t>
            </w:r>
          </w:p>
        </w:tc>
        <w:tc>
          <w:tcPr>
            <w:tcW w:w="520" w:type="dxa"/>
            <w:vAlign w:val="bottom"/>
          </w:tcPr>
          <w:p>
            <w:pPr>
              <w:jc w:val="right"/>
              <w:ind w:right="64"/>
              <w:spacing w:after="0"/>
              <w:rPr>
                <w:sz w:val="20"/>
                <w:szCs w:val="20"/>
                <w:color w:val="auto"/>
              </w:rPr>
            </w:pPr>
            <w:r>
              <w:rPr>
                <w:rFonts w:ascii="Arial" w:cs="Arial" w:eastAsia="Arial" w:hAnsi="Arial"/>
                <w:sz w:val="11"/>
                <w:szCs w:val="11"/>
                <w:color w:val="auto"/>
              </w:rPr>
              <w:t>37,408</w:t>
            </w:r>
          </w:p>
        </w:tc>
      </w:tr>
      <w:tr>
        <w:trPr>
          <w:trHeight w:val="350"/>
        </w:trPr>
        <w:tc>
          <w:tcPr>
            <w:tcW w:w="2280" w:type="dxa"/>
            <w:vAlign w:val="bottom"/>
          </w:tcPr>
          <w:p>
            <w:pPr>
              <w:ind w:left="20"/>
              <w:spacing w:after="0"/>
              <w:rPr>
                <w:sz w:val="20"/>
                <w:szCs w:val="20"/>
                <w:color w:val="auto"/>
              </w:rPr>
            </w:pPr>
            <w:r>
              <w:rPr>
                <w:rFonts w:ascii="Arial" w:cs="Arial" w:eastAsia="Arial" w:hAnsi="Arial"/>
                <w:sz w:val="11"/>
                <w:szCs w:val="11"/>
                <w:color w:val="auto"/>
              </w:rPr>
              <w:t>Expenditures for property</w:t>
            </w: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4"/>
              <w:spacing w:after="0"/>
              <w:rPr>
                <w:sz w:val="20"/>
                <w:szCs w:val="20"/>
                <w:color w:val="auto"/>
              </w:rPr>
            </w:pPr>
            <w:r>
              <w:rPr>
                <w:rFonts w:ascii="Arial" w:cs="Arial" w:eastAsia="Arial" w:hAnsi="Arial"/>
                <w:sz w:val="11"/>
                <w:szCs w:val="11"/>
                <w:color w:val="auto"/>
              </w:rPr>
              <w:t>1,195</w:t>
            </w:r>
          </w:p>
        </w:tc>
        <w:tc>
          <w:tcPr>
            <w:tcW w:w="120" w:type="dxa"/>
            <w:vAlign w:val="bottom"/>
          </w:tcPr>
          <w:p>
            <w:pPr>
              <w:spacing w:after="0"/>
              <w:rPr>
                <w:sz w:val="24"/>
                <w:szCs w:val="24"/>
                <w:color w:val="auto"/>
              </w:rPr>
            </w:pPr>
          </w:p>
        </w:tc>
        <w:tc>
          <w:tcPr>
            <w:tcW w:w="160" w:type="dxa"/>
            <w:vAlign w:val="bottom"/>
          </w:tcPr>
          <w:p>
            <w:pPr>
              <w:jc w:val="right"/>
              <w:ind w:right="24"/>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64"/>
              <w:spacing w:after="0"/>
              <w:rPr>
                <w:sz w:val="20"/>
                <w:szCs w:val="20"/>
                <w:color w:val="auto"/>
              </w:rPr>
            </w:pPr>
            <w:r>
              <w:rPr>
                <w:rFonts w:ascii="Arial" w:cs="Arial" w:eastAsia="Arial" w:hAnsi="Arial"/>
                <w:sz w:val="11"/>
                <w:szCs w:val="11"/>
                <w:color w:val="auto"/>
              </w:rPr>
              <w:t>201</w:t>
            </w:r>
          </w:p>
        </w:tc>
        <w:tc>
          <w:tcPr>
            <w:tcW w:w="120" w:type="dxa"/>
            <w:vAlign w:val="bottom"/>
          </w:tcPr>
          <w:p>
            <w:pPr>
              <w:spacing w:after="0"/>
              <w:rPr>
                <w:sz w:val="24"/>
                <w:szCs w:val="24"/>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4"/>
              <w:spacing w:after="0"/>
              <w:rPr>
                <w:sz w:val="20"/>
                <w:szCs w:val="20"/>
                <w:color w:val="auto"/>
              </w:rPr>
            </w:pPr>
            <w:r>
              <w:rPr>
                <w:rFonts w:ascii="Arial" w:cs="Arial" w:eastAsia="Arial" w:hAnsi="Arial"/>
                <w:sz w:val="11"/>
                <w:szCs w:val="11"/>
                <w:color w:val="auto"/>
              </w:rPr>
              <w:t>257</w:t>
            </w:r>
          </w:p>
        </w:tc>
        <w:tc>
          <w:tcPr>
            <w:tcW w:w="120" w:type="dxa"/>
            <w:vAlign w:val="bottom"/>
          </w:tcPr>
          <w:p>
            <w:pPr>
              <w:spacing w:after="0"/>
              <w:rPr>
                <w:sz w:val="24"/>
                <w:szCs w:val="24"/>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4"/>
              <w:spacing w:after="0"/>
              <w:rPr>
                <w:sz w:val="20"/>
                <w:szCs w:val="20"/>
                <w:color w:val="auto"/>
              </w:rPr>
            </w:pPr>
            <w:r>
              <w:rPr>
                <w:rFonts w:ascii="Arial" w:cs="Arial" w:eastAsia="Arial" w:hAnsi="Arial"/>
                <w:sz w:val="11"/>
                <w:szCs w:val="11"/>
                <w:color w:val="auto"/>
              </w:rPr>
              <w:t>68</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Pr>
          <w:p>
            <w:pPr>
              <w:jc w:val="right"/>
              <w:ind w:right="64"/>
              <w:spacing w:after="0"/>
              <w:rPr>
                <w:sz w:val="20"/>
                <w:szCs w:val="20"/>
                <w:color w:val="auto"/>
              </w:rPr>
            </w:pPr>
            <w:r>
              <w:rPr>
                <w:rFonts w:ascii="Arial" w:cs="Arial" w:eastAsia="Arial" w:hAnsi="Arial"/>
                <w:sz w:val="11"/>
                <w:szCs w:val="11"/>
                <w:color w:val="auto"/>
              </w:rPr>
              <w:t>31</w:t>
            </w:r>
          </w:p>
        </w:tc>
        <w:tc>
          <w:tcPr>
            <w:tcW w:w="140" w:type="dxa"/>
            <w:vAlign w:val="bottom"/>
          </w:tcPr>
          <w:p>
            <w:pPr>
              <w:spacing w:after="0"/>
              <w:rPr>
                <w:sz w:val="24"/>
                <w:szCs w:val="24"/>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9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920" w:type="dxa"/>
            <w:vAlign w:val="bottom"/>
          </w:tcPr>
          <w:p>
            <w:pPr>
              <w:jc w:val="right"/>
              <w:ind w:right="44"/>
              <w:spacing w:after="0"/>
              <w:rPr>
                <w:sz w:val="20"/>
                <w:szCs w:val="20"/>
                <w:color w:val="auto"/>
              </w:rPr>
            </w:pPr>
            <w:r>
              <w:rPr>
                <w:rFonts w:ascii="Arial" w:cs="Arial" w:eastAsia="Arial" w:hAnsi="Arial"/>
                <w:sz w:val="11"/>
                <w:szCs w:val="11"/>
                <w:color w:val="auto"/>
              </w:rPr>
              <w:t>1,752</w:t>
            </w:r>
          </w:p>
        </w:tc>
        <w:tc>
          <w:tcPr>
            <w:tcW w:w="120" w:type="dxa"/>
            <w:vAlign w:val="bottom"/>
          </w:tcPr>
          <w:p>
            <w:pPr>
              <w:spacing w:after="0"/>
              <w:rPr>
                <w:sz w:val="24"/>
                <w:szCs w:val="24"/>
                <w:color w:val="auto"/>
              </w:rPr>
            </w:pPr>
          </w:p>
        </w:tc>
        <w:tc>
          <w:tcPr>
            <w:tcW w:w="240" w:type="dxa"/>
            <w:vAlign w:val="bottom"/>
          </w:tcPr>
          <w:p>
            <w:pPr>
              <w:jc w:val="right"/>
              <w:ind w:right="104"/>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64"/>
              <w:spacing w:after="0"/>
              <w:rPr>
                <w:sz w:val="20"/>
                <w:szCs w:val="20"/>
                <w:color w:val="auto"/>
              </w:rPr>
            </w:pPr>
            <w:r>
              <w:rPr>
                <w:rFonts w:ascii="Arial" w:cs="Arial" w:eastAsia="Arial" w:hAnsi="Arial"/>
                <w:sz w:val="11"/>
                <w:szCs w:val="11"/>
                <w:color w:val="auto"/>
              </w:rPr>
              <w:t>7</w:t>
            </w:r>
          </w:p>
        </w:tc>
        <w:tc>
          <w:tcPr>
            <w:tcW w:w="100" w:type="dxa"/>
            <w:vAlign w:val="bottom"/>
          </w:tcPr>
          <w:p>
            <w:pPr>
              <w:spacing w:after="0"/>
              <w:rPr>
                <w:sz w:val="24"/>
                <w:szCs w:val="24"/>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9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60" w:type="dxa"/>
            <w:vAlign w:val="bottom"/>
          </w:tcPr>
          <w:p>
            <w:pPr>
              <w:jc w:val="right"/>
              <w:ind w:right="24"/>
              <w:spacing w:after="0"/>
              <w:rPr>
                <w:sz w:val="20"/>
                <w:szCs w:val="20"/>
                <w:color w:val="auto"/>
              </w:rPr>
            </w:pPr>
            <w:r>
              <w:rPr>
                <w:rFonts w:ascii="Arial" w:cs="Arial" w:eastAsia="Arial" w:hAnsi="Arial"/>
                <w:sz w:val="11"/>
                <w:szCs w:val="11"/>
                <w:color w:val="auto"/>
                <w:w w:val="97"/>
              </w:rPr>
              <w:t>$</w:t>
            </w:r>
          </w:p>
        </w:tc>
        <w:tc>
          <w:tcPr>
            <w:tcW w:w="520" w:type="dxa"/>
            <w:vAlign w:val="bottom"/>
          </w:tcPr>
          <w:p>
            <w:pPr>
              <w:jc w:val="right"/>
              <w:ind w:right="64"/>
              <w:spacing w:after="0"/>
              <w:rPr>
                <w:sz w:val="20"/>
                <w:szCs w:val="20"/>
                <w:color w:val="auto"/>
              </w:rPr>
            </w:pPr>
            <w:r>
              <w:rPr>
                <w:rFonts w:ascii="Arial" w:cs="Arial" w:eastAsia="Arial" w:hAnsi="Arial"/>
                <w:sz w:val="11"/>
                <w:szCs w:val="11"/>
                <w:color w:val="auto"/>
              </w:rPr>
              <w:t>1,759</w:t>
            </w:r>
          </w:p>
        </w:tc>
      </w:tr>
      <w:tr>
        <w:trPr>
          <w:trHeight w:val="256"/>
        </w:trPr>
        <w:tc>
          <w:tcPr>
            <w:tcW w:w="2280" w:type="dxa"/>
            <w:vAlign w:val="bottom"/>
          </w:tcPr>
          <w:p>
            <w:pPr>
              <w:ind w:left="20"/>
              <w:spacing w:after="0"/>
              <w:rPr>
                <w:sz w:val="20"/>
                <w:szCs w:val="20"/>
                <w:color w:val="auto"/>
              </w:rPr>
            </w:pPr>
            <w:r>
              <w:rPr>
                <w:rFonts w:ascii="Arial" w:cs="Arial" w:eastAsia="Arial" w:hAnsi="Arial"/>
                <w:sz w:val="11"/>
                <w:szCs w:val="11"/>
                <w:color w:val="auto"/>
              </w:rPr>
              <w:t>Depreciation, amortization and impairment of</w:t>
            </w: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spacing w:after="0"/>
              <w:rPr>
                <w:sz w:val="22"/>
                <w:szCs w:val="22"/>
                <w:color w:val="auto"/>
              </w:rPr>
            </w:pPr>
          </w:p>
        </w:tc>
      </w:tr>
      <w:tr>
        <w:trPr>
          <w:trHeight w:val="121"/>
        </w:trPr>
        <w:tc>
          <w:tcPr>
            <w:tcW w:w="2280" w:type="dxa"/>
            <w:vAlign w:val="bottom"/>
          </w:tcPr>
          <w:p>
            <w:pPr>
              <w:ind w:left="160"/>
              <w:spacing w:after="0" w:line="121" w:lineRule="exact"/>
              <w:rPr>
                <w:sz w:val="20"/>
                <w:szCs w:val="20"/>
                <w:color w:val="auto"/>
              </w:rPr>
            </w:pPr>
            <w:r>
              <w:rPr>
                <w:rFonts w:ascii="Arial" w:cs="Arial" w:eastAsia="Arial" w:hAnsi="Arial"/>
                <w:sz w:val="11"/>
                <w:szCs w:val="11"/>
                <w:color w:val="auto"/>
              </w:rPr>
              <w:t>long-lived assets and finite-lived intangible</w:t>
            </w: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r>
      <w:tr>
        <w:trPr>
          <w:trHeight w:val="142"/>
        </w:trPr>
        <w:tc>
          <w:tcPr>
            <w:tcW w:w="2280" w:type="dxa"/>
            <w:vAlign w:val="bottom"/>
          </w:tcPr>
          <w:p>
            <w:pPr>
              <w:ind w:left="160"/>
              <w:spacing w:after="0"/>
              <w:rPr>
                <w:sz w:val="20"/>
                <w:szCs w:val="20"/>
                <w:color w:val="auto"/>
              </w:rPr>
            </w:pPr>
            <w:r>
              <w:rPr>
                <w:rFonts w:ascii="Arial" w:cs="Arial" w:eastAsia="Arial" w:hAnsi="Arial"/>
                <w:sz w:val="11"/>
                <w:szCs w:val="11"/>
                <w:color w:val="auto"/>
              </w:rPr>
              <w:t>assets</w:t>
            </w: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4"/>
              <w:spacing w:after="0"/>
              <w:rPr>
                <w:sz w:val="20"/>
                <w:szCs w:val="20"/>
                <w:color w:val="auto"/>
              </w:rPr>
            </w:pPr>
            <w:r>
              <w:rPr>
                <w:rFonts w:ascii="Arial" w:cs="Arial" w:eastAsia="Arial" w:hAnsi="Arial"/>
                <w:sz w:val="11"/>
                <w:szCs w:val="11"/>
                <w:color w:val="auto"/>
              </w:rPr>
              <w:t>1,092</w:t>
            </w:r>
          </w:p>
        </w:tc>
        <w:tc>
          <w:tcPr>
            <w:tcW w:w="120" w:type="dxa"/>
            <w:vAlign w:val="bottom"/>
          </w:tcPr>
          <w:p>
            <w:pPr>
              <w:spacing w:after="0"/>
              <w:rPr>
                <w:sz w:val="12"/>
                <w:szCs w:val="12"/>
                <w:color w:val="auto"/>
              </w:rPr>
            </w:pPr>
          </w:p>
        </w:tc>
        <w:tc>
          <w:tcPr>
            <w:tcW w:w="160" w:type="dxa"/>
            <w:vAlign w:val="bottom"/>
          </w:tcPr>
          <w:p>
            <w:pPr>
              <w:jc w:val="right"/>
              <w:ind w:right="24"/>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64"/>
              <w:spacing w:after="0"/>
              <w:rPr>
                <w:sz w:val="20"/>
                <w:szCs w:val="20"/>
                <w:color w:val="auto"/>
              </w:rPr>
            </w:pPr>
            <w:r>
              <w:rPr>
                <w:rFonts w:ascii="Arial" w:cs="Arial" w:eastAsia="Arial" w:hAnsi="Arial"/>
                <w:sz w:val="11"/>
                <w:szCs w:val="11"/>
                <w:color w:val="auto"/>
              </w:rPr>
              <w:t>109</w:t>
            </w:r>
          </w:p>
        </w:tc>
        <w:tc>
          <w:tcPr>
            <w:tcW w:w="120" w:type="dxa"/>
            <w:vAlign w:val="bottom"/>
          </w:tcPr>
          <w:p>
            <w:pPr>
              <w:spacing w:after="0"/>
              <w:rPr>
                <w:sz w:val="12"/>
                <w:szCs w:val="12"/>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4"/>
              <w:spacing w:after="0"/>
              <w:rPr>
                <w:sz w:val="20"/>
                <w:szCs w:val="20"/>
                <w:color w:val="auto"/>
              </w:rPr>
            </w:pPr>
            <w:r>
              <w:rPr>
                <w:rFonts w:ascii="Arial" w:cs="Arial" w:eastAsia="Arial" w:hAnsi="Arial"/>
                <w:sz w:val="11"/>
                <w:szCs w:val="11"/>
                <w:color w:val="auto"/>
              </w:rPr>
              <w:t>114</w:t>
            </w:r>
          </w:p>
        </w:tc>
        <w:tc>
          <w:tcPr>
            <w:tcW w:w="120" w:type="dxa"/>
            <w:vAlign w:val="bottom"/>
          </w:tcPr>
          <w:p>
            <w:pPr>
              <w:spacing w:after="0"/>
              <w:rPr>
                <w:sz w:val="12"/>
                <w:szCs w:val="12"/>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4"/>
              <w:spacing w:after="0"/>
              <w:rPr>
                <w:sz w:val="20"/>
                <w:szCs w:val="20"/>
                <w:color w:val="auto"/>
              </w:rPr>
            </w:pPr>
            <w:r>
              <w:rPr>
                <w:rFonts w:ascii="Arial" w:cs="Arial" w:eastAsia="Arial" w:hAnsi="Arial"/>
                <w:sz w:val="11"/>
                <w:szCs w:val="11"/>
                <w:color w:val="auto"/>
              </w:rPr>
              <w:t>101</w:t>
            </w:r>
          </w:p>
        </w:tc>
        <w:tc>
          <w:tcPr>
            <w:tcW w:w="12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Pr>
          <w:p>
            <w:pPr>
              <w:jc w:val="right"/>
              <w:ind w:right="64"/>
              <w:spacing w:after="0"/>
              <w:rPr>
                <w:sz w:val="20"/>
                <w:szCs w:val="20"/>
                <w:color w:val="auto"/>
              </w:rPr>
            </w:pPr>
            <w:r>
              <w:rPr>
                <w:rFonts w:ascii="Arial" w:cs="Arial" w:eastAsia="Arial" w:hAnsi="Arial"/>
                <w:sz w:val="11"/>
                <w:szCs w:val="11"/>
                <w:color w:val="auto"/>
              </w:rPr>
              <w:t>16</w:t>
            </w:r>
          </w:p>
        </w:tc>
        <w:tc>
          <w:tcPr>
            <w:tcW w:w="140" w:type="dxa"/>
            <w:vAlign w:val="bottom"/>
          </w:tcPr>
          <w:p>
            <w:pPr>
              <w:spacing w:after="0"/>
              <w:rPr>
                <w:sz w:val="12"/>
                <w:szCs w:val="12"/>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860" w:type="dxa"/>
            <w:vAlign w:val="bottom"/>
          </w:tcPr>
          <w:p>
            <w:pPr>
              <w:jc w:val="right"/>
              <w:ind w:right="4"/>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920" w:type="dxa"/>
            <w:vAlign w:val="bottom"/>
          </w:tcPr>
          <w:p>
            <w:pPr>
              <w:jc w:val="right"/>
              <w:ind w:right="44"/>
              <w:spacing w:after="0"/>
              <w:rPr>
                <w:sz w:val="20"/>
                <w:szCs w:val="20"/>
                <w:color w:val="auto"/>
              </w:rPr>
            </w:pPr>
            <w:r>
              <w:rPr>
                <w:rFonts w:ascii="Arial" w:cs="Arial" w:eastAsia="Arial" w:hAnsi="Arial"/>
                <w:sz w:val="11"/>
                <w:szCs w:val="11"/>
                <w:color w:val="auto"/>
              </w:rPr>
              <w:t>1,431</w:t>
            </w:r>
          </w:p>
        </w:tc>
        <w:tc>
          <w:tcPr>
            <w:tcW w:w="120" w:type="dxa"/>
            <w:vAlign w:val="bottom"/>
          </w:tcPr>
          <w:p>
            <w:pPr>
              <w:spacing w:after="0"/>
              <w:rPr>
                <w:sz w:val="12"/>
                <w:szCs w:val="12"/>
                <w:color w:val="auto"/>
              </w:rPr>
            </w:pPr>
          </w:p>
        </w:tc>
        <w:tc>
          <w:tcPr>
            <w:tcW w:w="240" w:type="dxa"/>
            <w:vAlign w:val="bottom"/>
          </w:tcPr>
          <w:p>
            <w:pPr>
              <w:jc w:val="right"/>
              <w:ind w:right="104"/>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64"/>
              <w:spacing w:after="0"/>
              <w:rPr>
                <w:sz w:val="20"/>
                <w:szCs w:val="20"/>
                <w:color w:val="auto"/>
              </w:rPr>
            </w:pPr>
            <w:r>
              <w:rPr>
                <w:rFonts w:ascii="Arial" w:cs="Arial" w:eastAsia="Arial" w:hAnsi="Arial"/>
                <w:sz w:val="11"/>
                <w:szCs w:val="11"/>
                <w:color w:val="auto"/>
              </w:rPr>
              <w:t>176</w:t>
            </w:r>
          </w:p>
        </w:tc>
        <w:tc>
          <w:tcPr>
            <w:tcW w:w="100" w:type="dxa"/>
            <w:vAlign w:val="bottom"/>
          </w:tcPr>
          <w:p>
            <w:pPr>
              <w:spacing w:after="0"/>
              <w:rPr>
                <w:sz w:val="12"/>
                <w:szCs w:val="12"/>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9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60" w:type="dxa"/>
            <w:vAlign w:val="bottom"/>
          </w:tcPr>
          <w:p>
            <w:pPr>
              <w:jc w:val="right"/>
              <w:ind w:right="24"/>
              <w:spacing w:after="0"/>
              <w:rPr>
                <w:sz w:val="20"/>
                <w:szCs w:val="20"/>
                <w:color w:val="auto"/>
              </w:rPr>
            </w:pPr>
            <w:r>
              <w:rPr>
                <w:rFonts w:ascii="Arial" w:cs="Arial" w:eastAsia="Arial" w:hAnsi="Arial"/>
                <w:sz w:val="11"/>
                <w:szCs w:val="11"/>
                <w:color w:val="auto"/>
                <w:w w:val="97"/>
              </w:rPr>
              <w:t>$</w:t>
            </w:r>
          </w:p>
        </w:tc>
        <w:tc>
          <w:tcPr>
            <w:tcW w:w="520" w:type="dxa"/>
            <w:vAlign w:val="bottom"/>
          </w:tcPr>
          <w:p>
            <w:pPr>
              <w:jc w:val="right"/>
              <w:ind w:right="64"/>
              <w:spacing w:after="0"/>
              <w:rPr>
                <w:sz w:val="20"/>
                <w:szCs w:val="20"/>
                <w:color w:val="auto"/>
              </w:rPr>
            </w:pPr>
            <w:r>
              <w:rPr>
                <w:rFonts w:ascii="Arial" w:cs="Arial" w:eastAsia="Arial" w:hAnsi="Arial"/>
                <w:sz w:val="11"/>
                <w:szCs w:val="11"/>
                <w:color w:val="auto"/>
              </w:rPr>
              <w:t>1,607</w:t>
            </w:r>
          </w:p>
        </w:tc>
      </w:tr>
      <w:tr>
        <w:trPr>
          <w:trHeight w:val="350"/>
        </w:trPr>
        <w:tc>
          <w:tcPr>
            <w:tcW w:w="2280" w:type="dxa"/>
            <w:vAlign w:val="bottom"/>
          </w:tcPr>
          <w:p>
            <w:pPr>
              <w:ind w:left="20"/>
              <w:spacing w:after="0"/>
              <w:rPr>
                <w:sz w:val="20"/>
                <w:szCs w:val="20"/>
                <w:color w:val="auto"/>
              </w:rPr>
            </w:pPr>
            <w:r>
              <w:rPr>
                <w:rFonts w:ascii="Arial" w:cs="Arial" w:eastAsia="Arial" w:hAnsi="Arial"/>
                <w:sz w:val="11"/>
                <w:szCs w:val="11"/>
                <w:color w:val="auto"/>
              </w:rPr>
              <w:t>Equity income, net of tax</w:t>
            </w: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4"/>
              <w:spacing w:after="0"/>
              <w:rPr>
                <w:sz w:val="20"/>
                <w:szCs w:val="20"/>
                <w:color w:val="auto"/>
              </w:rPr>
            </w:pPr>
            <w:r>
              <w:rPr>
                <w:rFonts w:ascii="Arial" w:cs="Arial" w:eastAsia="Arial" w:hAnsi="Arial"/>
                <w:sz w:val="11"/>
                <w:szCs w:val="11"/>
                <w:color w:val="auto"/>
              </w:rPr>
              <w:t>4</w:t>
            </w:r>
          </w:p>
        </w:tc>
        <w:tc>
          <w:tcPr>
            <w:tcW w:w="120" w:type="dxa"/>
            <w:vAlign w:val="bottom"/>
          </w:tcPr>
          <w:p>
            <w:pPr>
              <w:spacing w:after="0"/>
              <w:rPr>
                <w:sz w:val="24"/>
                <w:szCs w:val="24"/>
                <w:color w:val="auto"/>
              </w:rPr>
            </w:pPr>
          </w:p>
        </w:tc>
        <w:tc>
          <w:tcPr>
            <w:tcW w:w="160" w:type="dxa"/>
            <w:vAlign w:val="bottom"/>
          </w:tcPr>
          <w:p>
            <w:pPr>
              <w:jc w:val="right"/>
              <w:ind w:right="24"/>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64"/>
              <w:spacing w:after="0"/>
              <w:rPr>
                <w:sz w:val="20"/>
                <w:szCs w:val="20"/>
                <w:color w:val="auto"/>
              </w:rPr>
            </w:pPr>
            <w:r>
              <w:rPr>
                <w:rFonts w:ascii="Arial" w:cs="Arial" w:eastAsia="Arial" w:hAnsi="Arial"/>
                <w:sz w:val="11"/>
                <w:szCs w:val="11"/>
                <w:color w:val="auto"/>
              </w:rPr>
              <w:t>3</w:t>
            </w:r>
          </w:p>
        </w:tc>
        <w:tc>
          <w:tcPr>
            <w:tcW w:w="120" w:type="dxa"/>
            <w:vAlign w:val="bottom"/>
          </w:tcPr>
          <w:p>
            <w:pPr>
              <w:spacing w:after="0"/>
              <w:rPr>
                <w:sz w:val="24"/>
                <w:szCs w:val="24"/>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4"/>
              <w:spacing w:after="0"/>
              <w:rPr>
                <w:sz w:val="20"/>
                <w:szCs w:val="20"/>
                <w:color w:val="auto"/>
              </w:rPr>
            </w:pPr>
            <w:r>
              <w:rPr>
                <w:rFonts w:ascii="Arial" w:cs="Arial" w:eastAsia="Arial" w:hAnsi="Arial"/>
                <w:sz w:val="11"/>
                <w:szCs w:val="11"/>
                <w:color w:val="auto"/>
              </w:rPr>
              <w:t>598</w:t>
            </w:r>
          </w:p>
        </w:tc>
        <w:tc>
          <w:tcPr>
            <w:tcW w:w="120" w:type="dxa"/>
            <w:vAlign w:val="bottom"/>
          </w:tcPr>
          <w:p>
            <w:pPr>
              <w:spacing w:after="0"/>
              <w:rPr>
                <w:sz w:val="24"/>
                <w:szCs w:val="24"/>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6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9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920" w:type="dxa"/>
            <w:vAlign w:val="bottom"/>
          </w:tcPr>
          <w:p>
            <w:pPr>
              <w:jc w:val="right"/>
              <w:ind w:right="44"/>
              <w:spacing w:after="0"/>
              <w:rPr>
                <w:sz w:val="20"/>
                <w:szCs w:val="20"/>
                <w:color w:val="auto"/>
              </w:rPr>
            </w:pPr>
            <w:r>
              <w:rPr>
                <w:rFonts w:ascii="Arial" w:cs="Arial" w:eastAsia="Arial" w:hAnsi="Arial"/>
                <w:sz w:val="11"/>
                <w:szCs w:val="11"/>
                <w:color w:val="auto"/>
              </w:rPr>
              <w:t>605</w:t>
            </w:r>
          </w:p>
        </w:tc>
        <w:tc>
          <w:tcPr>
            <w:tcW w:w="120" w:type="dxa"/>
            <w:vAlign w:val="bottom"/>
          </w:tcPr>
          <w:p>
            <w:pPr>
              <w:spacing w:after="0"/>
              <w:rPr>
                <w:sz w:val="24"/>
                <w:szCs w:val="24"/>
                <w:color w:val="auto"/>
              </w:rPr>
            </w:pPr>
          </w:p>
        </w:tc>
        <w:tc>
          <w:tcPr>
            <w:tcW w:w="240" w:type="dxa"/>
            <w:vAlign w:val="bottom"/>
          </w:tcPr>
          <w:p>
            <w:pPr>
              <w:jc w:val="right"/>
              <w:ind w:right="104"/>
              <w:spacing w:after="0"/>
              <w:rPr>
                <w:sz w:val="20"/>
                <w:szCs w:val="20"/>
                <w:color w:val="auto"/>
              </w:rPr>
            </w:pPr>
            <w:r>
              <w:rPr>
                <w:rFonts w:ascii="Arial" w:cs="Arial" w:eastAsia="Arial" w:hAnsi="Arial"/>
                <w:sz w:val="11"/>
                <w:szCs w:val="11"/>
                <w:color w:val="auto"/>
                <w:w w:val="97"/>
              </w:rPr>
              <w:t>$</w:t>
            </w:r>
          </w:p>
        </w:tc>
        <w:tc>
          <w:tcPr>
            <w:tcW w:w="6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9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60" w:type="dxa"/>
            <w:vAlign w:val="bottom"/>
          </w:tcPr>
          <w:p>
            <w:pPr>
              <w:jc w:val="right"/>
              <w:ind w:right="24"/>
              <w:spacing w:after="0"/>
              <w:rPr>
                <w:sz w:val="20"/>
                <w:szCs w:val="20"/>
                <w:color w:val="auto"/>
              </w:rPr>
            </w:pPr>
            <w:r>
              <w:rPr>
                <w:rFonts w:ascii="Arial" w:cs="Arial" w:eastAsia="Arial" w:hAnsi="Arial"/>
                <w:sz w:val="11"/>
                <w:szCs w:val="11"/>
                <w:color w:val="auto"/>
                <w:w w:val="97"/>
              </w:rPr>
              <w:t>$</w:t>
            </w:r>
          </w:p>
        </w:tc>
        <w:tc>
          <w:tcPr>
            <w:tcW w:w="520" w:type="dxa"/>
            <w:vAlign w:val="bottom"/>
          </w:tcPr>
          <w:p>
            <w:pPr>
              <w:jc w:val="right"/>
              <w:ind w:right="64"/>
              <w:spacing w:after="0"/>
              <w:rPr>
                <w:sz w:val="20"/>
                <w:szCs w:val="20"/>
                <w:color w:val="auto"/>
              </w:rPr>
            </w:pPr>
            <w:r>
              <w:rPr>
                <w:rFonts w:ascii="Arial" w:cs="Arial" w:eastAsia="Arial" w:hAnsi="Arial"/>
                <w:sz w:val="11"/>
                <w:szCs w:val="11"/>
                <w:color w:val="auto"/>
              </w:rPr>
              <w:t>605</w:t>
            </w:r>
          </w:p>
        </w:tc>
      </w:tr>
      <w:tr>
        <w:trPr>
          <w:trHeight w:val="358"/>
        </w:trPr>
        <w:tc>
          <w:tcPr>
            <w:tcW w:w="2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gridSpan w:val="2"/>
          </w:tcPr>
          <w:p>
            <w:pPr>
              <w:ind w:left="40"/>
              <w:spacing w:after="0"/>
              <w:rPr>
                <w:sz w:val="20"/>
                <w:szCs w:val="20"/>
                <w:color w:val="auto"/>
              </w:rPr>
            </w:pPr>
            <w:r>
              <w:rPr>
                <w:rFonts w:ascii="Arial" w:cs="Arial" w:eastAsia="Arial" w:hAnsi="Arial"/>
                <w:sz w:val="11"/>
                <w:szCs w:val="11"/>
                <w:b w:val="1"/>
                <w:bCs w:val="1"/>
                <w:color w:val="auto"/>
              </w:rPr>
              <w:t>GMNA</w:t>
            </w:r>
          </w:p>
        </w:tc>
        <w:tc>
          <w:tcPr>
            <w:tcW w:w="160" w:type="dxa"/>
            <w:vAlign w:val="bottom"/>
          </w:tcPr>
          <w:p>
            <w:pPr>
              <w:spacing w:after="0"/>
              <w:rPr>
                <w:sz w:val="24"/>
                <w:szCs w:val="24"/>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GME</w:t>
            </w:r>
          </w:p>
        </w:tc>
        <w:tc>
          <w:tcPr>
            <w:tcW w:w="140" w:type="dxa"/>
            <w:vAlign w:val="bottom"/>
          </w:tcPr>
          <w:p>
            <w:pPr>
              <w:spacing w:after="0"/>
              <w:rPr>
                <w:sz w:val="24"/>
                <w:szCs w:val="2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GMIO</w:t>
            </w:r>
          </w:p>
        </w:tc>
        <w:tc>
          <w:tcPr>
            <w:tcW w:w="140" w:type="dxa"/>
            <w:vAlign w:val="bottom"/>
          </w:tcPr>
          <w:p>
            <w:pPr>
              <w:spacing w:after="0"/>
              <w:rPr>
                <w:sz w:val="24"/>
                <w:szCs w:val="2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GMSA</w:t>
            </w:r>
          </w:p>
        </w:tc>
        <w:tc>
          <w:tcPr>
            <w:tcW w:w="120" w:type="dxa"/>
            <w:vAlign w:val="bottom"/>
          </w:tcPr>
          <w:p>
            <w:pPr>
              <w:spacing w:after="0"/>
              <w:rPr>
                <w:sz w:val="24"/>
                <w:szCs w:val="24"/>
                <w:color w:val="auto"/>
              </w:rPr>
            </w:pPr>
          </w:p>
        </w:tc>
        <w:tc>
          <w:tcPr>
            <w:tcW w:w="840" w:type="dxa"/>
            <w:vAlign w:val="bottom"/>
            <w:gridSpan w:val="2"/>
          </w:tcPr>
          <w:p>
            <w:pPr>
              <w:ind w:left="40"/>
              <w:spacing w:after="0"/>
              <w:rPr>
                <w:sz w:val="20"/>
                <w:szCs w:val="20"/>
                <w:color w:val="auto"/>
              </w:rPr>
            </w:pPr>
            <w:r>
              <w:rPr>
                <w:rFonts w:ascii="Arial" w:cs="Arial" w:eastAsia="Arial" w:hAnsi="Arial"/>
                <w:sz w:val="11"/>
                <w:szCs w:val="11"/>
                <w:b w:val="1"/>
                <w:bCs w:val="1"/>
                <w:color w:val="auto"/>
              </w:rPr>
              <w:t>Corporate</w:t>
            </w:r>
          </w:p>
        </w:tc>
        <w:tc>
          <w:tcPr>
            <w:tcW w:w="140" w:type="dxa"/>
            <w:vAlign w:val="bottom"/>
          </w:tcPr>
          <w:p>
            <w:pPr>
              <w:spacing w:after="0"/>
              <w:rPr>
                <w:sz w:val="24"/>
                <w:szCs w:val="24"/>
                <w:color w:val="auto"/>
              </w:rPr>
            </w:pPr>
          </w:p>
        </w:tc>
        <w:tc>
          <w:tcPr>
            <w:tcW w:w="980" w:type="dxa"/>
            <w:vAlign w:val="bottom"/>
            <w:gridSpan w:val="2"/>
          </w:tcPr>
          <w:p>
            <w:pPr>
              <w:ind w:left="60"/>
              <w:spacing w:after="0"/>
              <w:rPr>
                <w:sz w:val="20"/>
                <w:szCs w:val="20"/>
                <w:color w:val="auto"/>
              </w:rPr>
            </w:pPr>
            <w:r>
              <w:rPr>
                <w:rFonts w:ascii="Arial" w:cs="Arial" w:eastAsia="Arial" w:hAnsi="Arial"/>
                <w:sz w:val="11"/>
                <w:szCs w:val="11"/>
                <w:b w:val="1"/>
                <w:bCs w:val="1"/>
                <w:color w:val="auto"/>
              </w:rPr>
              <w:t>Eliminations</w:t>
            </w:r>
          </w:p>
        </w:tc>
        <w:tc>
          <w:tcPr>
            <w:tcW w:w="80" w:type="dxa"/>
            <w:vAlign w:val="bottom"/>
          </w:tcPr>
          <w:p>
            <w:pPr>
              <w:spacing w:after="0"/>
              <w:rPr>
                <w:sz w:val="24"/>
                <w:szCs w:val="24"/>
                <w:color w:val="auto"/>
              </w:rPr>
            </w:pPr>
          </w:p>
        </w:tc>
        <w:tc>
          <w:tcPr>
            <w:tcW w:w="1040" w:type="dxa"/>
            <w:vAlign w:val="bottom"/>
            <w:gridSpan w:val="2"/>
          </w:tcPr>
          <w:p>
            <w:pPr>
              <w:spacing w:after="0"/>
              <w:rPr>
                <w:sz w:val="20"/>
                <w:szCs w:val="20"/>
                <w:color w:val="auto"/>
              </w:rPr>
            </w:pPr>
            <w:r>
              <w:rPr>
                <w:rFonts w:ascii="Arial" w:cs="Arial" w:eastAsia="Arial" w:hAnsi="Arial"/>
                <w:sz w:val="11"/>
                <w:szCs w:val="11"/>
                <w:b w:val="1"/>
                <w:bCs w:val="1"/>
                <w:color w:val="auto"/>
              </w:rPr>
              <w:t>Total Automotive</w:t>
            </w:r>
          </w:p>
        </w:tc>
        <w:tc>
          <w:tcPr>
            <w:tcW w:w="880" w:type="dxa"/>
            <w:vAlign w:val="bottom"/>
            <w:gridSpan w:val="3"/>
          </w:tcPr>
          <w:p>
            <w:pPr>
              <w:ind w:left="40"/>
              <w:spacing w:after="0"/>
              <w:rPr>
                <w:sz w:val="20"/>
                <w:szCs w:val="20"/>
                <w:color w:val="auto"/>
              </w:rPr>
            </w:pPr>
            <w:r>
              <w:rPr>
                <w:rFonts w:ascii="Arial" w:cs="Arial" w:eastAsia="Arial" w:hAnsi="Arial"/>
                <w:sz w:val="11"/>
                <w:szCs w:val="11"/>
                <w:b w:val="1"/>
                <w:bCs w:val="1"/>
                <w:color w:val="auto"/>
              </w:rPr>
              <w:t>GM Financial</w:t>
            </w:r>
          </w:p>
        </w:tc>
        <w:tc>
          <w:tcPr>
            <w:tcW w:w="140" w:type="dxa"/>
            <w:vAlign w:val="bottom"/>
          </w:tcPr>
          <w:p>
            <w:pPr>
              <w:spacing w:after="0"/>
              <w:rPr>
                <w:sz w:val="24"/>
                <w:szCs w:val="24"/>
                <w:color w:val="auto"/>
              </w:rPr>
            </w:pPr>
          </w:p>
        </w:tc>
        <w:tc>
          <w:tcPr>
            <w:tcW w:w="980" w:type="dxa"/>
            <w:vAlign w:val="bottom"/>
            <w:gridSpan w:val="2"/>
          </w:tcPr>
          <w:p>
            <w:pPr>
              <w:ind w:left="60"/>
              <w:spacing w:after="0"/>
              <w:rPr>
                <w:sz w:val="20"/>
                <w:szCs w:val="20"/>
                <w:color w:val="auto"/>
              </w:rPr>
            </w:pPr>
            <w:r>
              <w:rPr>
                <w:rFonts w:ascii="Arial" w:cs="Arial" w:eastAsia="Arial" w:hAnsi="Arial"/>
                <w:sz w:val="11"/>
                <w:szCs w:val="11"/>
                <w:b w:val="1"/>
                <w:bCs w:val="1"/>
                <w:color w:val="auto"/>
              </w:rPr>
              <w:t>Eliminations</w:t>
            </w:r>
          </w:p>
        </w:tc>
        <w:tc>
          <w:tcPr>
            <w:tcW w:w="160" w:type="dxa"/>
            <w:vAlign w:val="bottom"/>
          </w:tcPr>
          <w:p>
            <w:pPr>
              <w:spacing w:after="0"/>
              <w:rPr>
                <w:sz w:val="24"/>
                <w:szCs w:val="24"/>
                <w:color w:val="auto"/>
              </w:rPr>
            </w:pPr>
          </w:p>
        </w:tc>
        <w:tc>
          <w:tcPr>
            <w:tcW w:w="520" w:type="dxa"/>
            <w:vAlign w:val="bottom"/>
          </w:tcPr>
          <w:p>
            <w:pPr>
              <w:jc w:val="right"/>
              <w:ind w:right="164"/>
              <w:spacing w:after="0"/>
              <w:rPr>
                <w:sz w:val="20"/>
                <w:szCs w:val="20"/>
                <w:color w:val="auto"/>
              </w:rPr>
            </w:pPr>
            <w:r>
              <w:rPr>
                <w:rFonts w:ascii="Arial" w:cs="Arial" w:eastAsia="Arial" w:hAnsi="Arial"/>
                <w:sz w:val="11"/>
                <w:szCs w:val="11"/>
                <w:b w:val="1"/>
                <w:bCs w:val="1"/>
                <w:color w:val="auto"/>
              </w:rPr>
              <w:t>Total</w:t>
            </w:r>
          </w:p>
        </w:tc>
      </w:tr>
      <w:tr>
        <w:trPr>
          <w:trHeight w:val="225"/>
        </w:trPr>
        <w:tc>
          <w:tcPr>
            <w:tcW w:w="2280" w:type="dxa"/>
            <w:vAlign w:val="bottom"/>
          </w:tcPr>
          <w:p>
            <w:pPr>
              <w:ind w:left="20"/>
              <w:spacing w:after="0"/>
              <w:rPr>
                <w:sz w:val="20"/>
                <w:szCs w:val="20"/>
                <w:color w:val="auto"/>
              </w:rPr>
            </w:pPr>
            <w:r>
              <w:rPr>
                <w:rFonts w:ascii="Arial" w:cs="Arial" w:eastAsia="Arial" w:hAnsi="Arial"/>
                <w:sz w:val="11"/>
                <w:szCs w:val="11"/>
                <w:b w:val="1"/>
                <w:bCs w:val="1"/>
                <w:color w:val="auto"/>
              </w:rPr>
              <w:t>Three Months Ended March 31, 2013(a)</w:t>
            </w: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r>
      <w:tr>
        <w:trPr>
          <w:trHeight w:val="241"/>
        </w:trPr>
        <w:tc>
          <w:tcPr>
            <w:tcW w:w="2280" w:type="dxa"/>
            <w:vAlign w:val="bottom"/>
          </w:tcPr>
          <w:p>
            <w:pPr>
              <w:ind w:left="20"/>
              <w:spacing w:after="0"/>
              <w:rPr>
                <w:sz w:val="20"/>
                <w:szCs w:val="20"/>
                <w:color w:val="auto"/>
              </w:rPr>
            </w:pPr>
            <w:r>
              <w:rPr>
                <w:rFonts w:ascii="Arial" w:cs="Arial" w:eastAsia="Arial" w:hAnsi="Arial"/>
                <w:sz w:val="11"/>
                <w:szCs w:val="11"/>
                <w:color w:val="auto"/>
              </w:rPr>
              <w:t>Total net sales and revenue</w:t>
            </w: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4"/>
              <w:spacing w:after="0"/>
              <w:rPr>
                <w:sz w:val="20"/>
                <w:szCs w:val="20"/>
                <w:color w:val="auto"/>
              </w:rPr>
            </w:pPr>
            <w:r>
              <w:rPr>
                <w:rFonts w:ascii="Arial" w:cs="Arial" w:eastAsia="Arial" w:hAnsi="Arial"/>
                <w:sz w:val="11"/>
                <w:szCs w:val="11"/>
                <w:color w:val="auto"/>
              </w:rPr>
              <w:t>22,979</w:t>
            </w:r>
          </w:p>
        </w:tc>
        <w:tc>
          <w:tcPr>
            <w:tcW w:w="120" w:type="dxa"/>
            <w:vAlign w:val="bottom"/>
          </w:tcPr>
          <w:p>
            <w:pPr>
              <w:spacing w:after="0"/>
              <w:rPr>
                <w:sz w:val="20"/>
                <w:szCs w:val="20"/>
                <w:color w:val="auto"/>
              </w:rPr>
            </w:pPr>
          </w:p>
        </w:tc>
        <w:tc>
          <w:tcPr>
            <w:tcW w:w="160" w:type="dxa"/>
            <w:vAlign w:val="bottom"/>
          </w:tcPr>
          <w:p>
            <w:pPr>
              <w:jc w:val="right"/>
              <w:ind w:right="24"/>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64"/>
              <w:spacing w:after="0"/>
              <w:rPr>
                <w:sz w:val="20"/>
                <w:szCs w:val="20"/>
                <w:color w:val="auto"/>
              </w:rPr>
            </w:pPr>
            <w:r>
              <w:rPr>
                <w:rFonts w:ascii="Arial" w:cs="Arial" w:eastAsia="Arial" w:hAnsi="Arial"/>
                <w:sz w:val="11"/>
                <w:szCs w:val="11"/>
                <w:color w:val="auto"/>
              </w:rPr>
              <w:t>5,272</w:t>
            </w:r>
          </w:p>
        </w:tc>
        <w:tc>
          <w:tcPr>
            <w:tcW w:w="120" w:type="dxa"/>
            <w:vAlign w:val="bottom"/>
          </w:tcPr>
          <w:p>
            <w:pPr>
              <w:spacing w:after="0"/>
              <w:rPr>
                <w:sz w:val="20"/>
                <w:szCs w:val="20"/>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4"/>
              <w:spacing w:after="0"/>
              <w:rPr>
                <w:sz w:val="20"/>
                <w:szCs w:val="20"/>
                <w:color w:val="auto"/>
              </w:rPr>
            </w:pPr>
            <w:r>
              <w:rPr>
                <w:rFonts w:ascii="Arial" w:cs="Arial" w:eastAsia="Arial" w:hAnsi="Arial"/>
                <w:sz w:val="11"/>
                <w:szCs w:val="11"/>
                <w:color w:val="auto"/>
              </w:rPr>
              <w:t>4,366</w:t>
            </w:r>
          </w:p>
        </w:tc>
        <w:tc>
          <w:tcPr>
            <w:tcW w:w="120" w:type="dxa"/>
            <w:vAlign w:val="bottom"/>
          </w:tcPr>
          <w:p>
            <w:pPr>
              <w:spacing w:after="0"/>
              <w:rPr>
                <w:sz w:val="20"/>
                <w:szCs w:val="20"/>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4"/>
              <w:spacing w:after="0"/>
              <w:rPr>
                <w:sz w:val="20"/>
                <w:szCs w:val="20"/>
                <w:color w:val="auto"/>
              </w:rPr>
            </w:pPr>
            <w:r>
              <w:rPr>
                <w:rFonts w:ascii="Arial" w:cs="Arial" w:eastAsia="Arial" w:hAnsi="Arial"/>
                <w:sz w:val="11"/>
                <w:szCs w:val="11"/>
                <w:color w:val="auto"/>
              </w:rPr>
              <w:t>3,691</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Pr>
          <w:p>
            <w:pPr>
              <w:jc w:val="right"/>
              <w:ind w:right="64"/>
              <w:spacing w:after="0"/>
              <w:rPr>
                <w:sz w:val="20"/>
                <w:szCs w:val="20"/>
                <w:color w:val="auto"/>
              </w:rPr>
            </w:pPr>
            <w:r>
              <w:rPr>
                <w:rFonts w:ascii="Arial" w:cs="Arial" w:eastAsia="Arial" w:hAnsi="Arial"/>
                <w:sz w:val="11"/>
                <w:szCs w:val="11"/>
                <w:color w:val="auto"/>
              </w:rPr>
              <w:t>36</w:t>
            </w:r>
          </w:p>
        </w:tc>
        <w:tc>
          <w:tcPr>
            <w:tcW w:w="140" w:type="dxa"/>
            <w:vAlign w:val="bottom"/>
          </w:tcPr>
          <w:p>
            <w:pPr>
              <w:spacing w:after="0"/>
              <w:rPr>
                <w:sz w:val="20"/>
                <w:szCs w:val="20"/>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9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920" w:type="dxa"/>
            <w:vAlign w:val="bottom"/>
          </w:tcPr>
          <w:p>
            <w:pPr>
              <w:jc w:val="right"/>
              <w:ind w:right="44"/>
              <w:spacing w:after="0"/>
              <w:rPr>
                <w:sz w:val="20"/>
                <w:szCs w:val="20"/>
                <w:color w:val="auto"/>
              </w:rPr>
            </w:pPr>
            <w:r>
              <w:rPr>
                <w:rFonts w:ascii="Arial" w:cs="Arial" w:eastAsia="Arial" w:hAnsi="Arial"/>
                <w:sz w:val="11"/>
                <w:szCs w:val="11"/>
                <w:color w:val="auto"/>
              </w:rPr>
              <w:t>36,344</w:t>
            </w:r>
          </w:p>
        </w:tc>
        <w:tc>
          <w:tcPr>
            <w:tcW w:w="120" w:type="dxa"/>
            <w:vAlign w:val="bottom"/>
          </w:tcPr>
          <w:p>
            <w:pPr>
              <w:spacing w:after="0"/>
              <w:rPr>
                <w:sz w:val="20"/>
                <w:szCs w:val="20"/>
                <w:color w:val="auto"/>
              </w:rPr>
            </w:pPr>
          </w:p>
        </w:tc>
        <w:tc>
          <w:tcPr>
            <w:tcW w:w="240" w:type="dxa"/>
            <w:vAlign w:val="bottom"/>
          </w:tcPr>
          <w:p>
            <w:pPr>
              <w:jc w:val="right"/>
              <w:ind w:right="104"/>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64"/>
              <w:spacing w:after="0"/>
              <w:rPr>
                <w:sz w:val="20"/>
                <w:szCs w:val="20"/>
                <w:color w:val="auto"/>
              </w:rPr>
            </w:pPr>
            <w:r>
              <w:rPr>
                <w:rFonts w:ascii="Arial" w:cs="Arial" w:eastAsia="Arial" w:hAnsi="Arial"/>
                <w:sz w:val="11"/>
                <w:szCs w:val="11"/>
                <w:color w:val="auto"/>
              </w:rPr>
              <w:t>540</w:t>
            </w:r>
          </w:p>
        </w:tc>
        <w:tc>
          <w:tcPr>
            <w:tcW w:w="100" w:type="dxa"/>
            <w:vAlign w:val="bottom"/>
          </w:tcPr>
          <w:p>
            <w:pPr>
              <w:spacing w:after="0"/>
              <w:rPr>
                <w:sz w:val="20"/>
                <w:szCs w:val="20"/>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9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60" w:type="dxa"/>
            <w:vAlign w:val="bottom"/>
          </w:tcPr>
          <w:p>
            <w:pPr>
              <w:jc w:val="right"/>
              <w:ind w:right="24"/>
              <w:spacing w:after="0"/>
              <w:rPr>
                <w:sz w:val="20"/>
                <w:szCs w:val="20"/>
                <w:color w:val="auto"/>
              </w:rPr>
            </w:pPr>
            <w:r>
              <w:rPr>
                <w:rFonts w:ascii="Arial" w:cs="Arial" w:eastAsia="Arial" w:hAnsi="Arial"/>
                <w:sz w:val="11"/>
                <w:szCs w:val="11"/>
                <w:color w:val="auto"/>
                <w:w w:val="97"/>
              </w:rPr>
              <w:t>$</w:t>
            </w:r>
          </w:p>
        </w:tc>
        <w:tc>
          <w:tcPr>
            <w:tcW w:w="520" w:type="dxa"/>
            <w:vAlign w:val="bottom"/>
          </w:tcPr>
          <w:p>
            <w:pPr>
              <w:jc w:val="right"/>
              <w:ind w:right="64"/>
              <w:spacing w:after="0"/>
              <w:rPr>
                <w:sz w:val="20"/>
                <w:szCs w:val="20"/>
                <w:color w:val="auto"/>
              </w:rPr>
            </w:pPr>
            <w:r>
              <w:rPr>
                <w:rFonts w:ascii="Arial" w:cs="Arial" w:eastAsia="Arial" w:hAnsi="Arial"/>
                <w:sz w:val="11"/>
                <w:szCs w:val="11"/>
                <w:color w:val="auto"/>
              </w:rPr>
              <w:t>36,884</w:t>
            </w:r>
          </w:p>
        </w:tc>
      </w:tr>
      <w:tr>
        <w:trPr>
          <w:trHeight w:val="350"/>
        </w:trPr>
        <w:tc>
          <w:tcPr>
            <w:tcW w:w="2280" w:type="dxa"/>
            <w:vAlign w:val="bottom"/>
          </w:tcPr>
          <w:p>
            <w:pPr>
              <w:ind w:left="20"/>
              <w:spacing w:after="0"/>
              <w:rPr>
                <w:sz w:val="20"/>
                <w:szCs w:val="20"/>
                <w:color w:val="auto"/>
              </w:rPr>
            </w:pPr>
            <w:r>
              <w:rPr>
                <w:rFonts w:ascii="Arial" w:cs="Arial" w:eastAsia="Arial" w:hAnsi="Arial"/>
                <w:sz w:val="11"/>
                <w:szCs w:val="11"/>
                <w:color w:val="auto"/>
              </w:rPr>
              <w:t>Expenditures for property</w:t>
            </w: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4"/>
              <w:spacing w:after="0"/>
              <w:rPr>
                <w:sz w:val="20"/>
                <w:szCs w:val="20"/>
                <w:color w:val="auto"/>
              </w:rPr>
            </w:pPr>
            <w:r>
              <w:rPr>
                <w:rFonts w:ascii="Arial" w:cs="Arial" w:eastAsia="Arial" w:hAnsi="Arial"/>
                <w:sz w:val="11"/>
                <w:szCs w:val="11"/>
                <w:color w:val="auto"/>
              </w:rPr>
              <w:t>1,285</w:t>
            </w:r>
          </w:p>
        </w:tc>
        <w:tc>
          <w:tcPr>
            <w:tcW w:w="120" w:type="dxa"/>
            <w:vAlign w:val="bottom"/>
          </w:tcPr>
          <w:p>
            <w:pPr>
              <w:spacing w:after="0"/>
              <w:rPr>
                <w:sz w:val="24"/>
                <w:szCs w:val="24"/>
                <w:color w:val="auto"/>
              </w:rPr>
            </w:pPr>
          </w:p>
        </w:tc>
        <w:tc>
          <w:tcPr>
            <w:tcW w:w="160" w:type="dxa"/>
            <w:vAlign w:val="bottom"/>
          </w:tcPr>
          <w:p>
            <w:pPr>
              <w:jc w:val="right"/>
              <w:ind w:right="24"/>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64"/>
              <w:spacing w:after="0"/>
              <w:rPr>
                <w:sz w:val="20"/>
                <w:szCs w:val="20"/>
                <w:color w:val="auto"/>
              </w:rPr>
            </w:pPr>
            <w:r>
              <w:rPr>
                <w:rFonts w:ascii="Arial" w:cs="Arial" w:eastAsia="Arial" w:hAnsi="Arial"/>
                <w:sz w:val="11"/>
                <w:szCs w:val="11"/>
                <w:color w:val="auto"/>
              </w:rPr>
              <w:t>219</w:t>
            </w:r>
          </w:p>
        </w:tc>
        <w:tc>
          <w:tcPr>
            <w:tcW w:w="120" w:type="dxa"/>
            <w:vAlign w:val="bottom"/>
          </w:tcPr>
          <w:p>
            <w:pPr>
              <w:spacing w:after="0"/>
              <w:rPr>
                <w:sz w:val="24"/>
                <w:szCs w:val="24"/>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4"/>
              <w:spacing w:after="0"/>
              <w:rPr>
                <w:sz w:val="20"/>
                <w:szCs w:val="20"/>
                <w:color w:val="auto"/>
              </w:rPr>
            </w:pPr>
            <w:r>
              <w:rPr>
                <w:rFonts w:ascii="Arial" w:cs="Arial" w:eastAsia="Arial" w:hAnsi="Arial"/>
                <w:sz w:val="11"/>
                <w:szCs w:val="11"/>
                <w:color w:val="auto"/>
              </w:rPr>
              <w:t>243</w:t>
            </w:r>
          </w:p>
        </w:tc>
        <w:tc>
          <w:tcPr>
            <w:tcW w:w="120" w:type="dxa"/>
            <w:vAlign w:val="bottom"/>
          </w:tcPr>
          <w:p>
            <w:pPr>
              <w:spacing w:after="0"/>
              <w:rPr>
                <w:sz w:val="24"/>
                <w:szCs w:val="24"/>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4"/>
              <w:spacing w:after="0"/>
              <w:rPr>
                <w:sz w:val="20"/>
                <w:szCs w:val="20"/>
                <w:color w:val="auto"/>
              </w:rPr>
            </w:pPr>
            <w:r>
              <w:rPr>
                <w:rFonts w:ascii="Arial" w:cs="Arial" w:eastAsia="Arial" w:hAnsi="Arial"/>
                <w:sz w:val="11"/>
                <w:szCs w:val="11"/>
                <w:color w:val="auto"/>
              </w:rPr>
              <w:t>139</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Pr>
          <w:p>
            <w:pPr>
              <w:jc w:val="right"/>
              <w:ind w:right="64"/>
              <w:spacing w:after="0"/>
              <w:rPr>
                <w:sz w:val="20"/>
                <w:szCs w:val="20"/>
                <w:color w:val="auto"/>
              </w:rPr>
            </w:pPr>
            <w:r>
              <w:rPr>
                <w:rFonts w:ascii="Arial" w:cs="Arial" w:eastAsia="Arial" w:hAnsi="Arial"/>
                <w:sz w:val="11"/>
                <w:szCs w:val="11"/>
                <w:color w:val="auto"/>
              </w:rPr>
              <w:t>52</w:t>
            </w:r>
          </w:p>
        </w:tc>
        <w:tc>
          <w:tcPr>
            <w:tcW w:w="140" w:type="dxa"/>
            <w:vAlign w:val="bottom"/>
          </w:tcPr>
          <w:p>
            <w:pPr>
              <w:spacing w:after="0"/>
              <w:rPr>
                <w:sz w:val="24"/>
                <w:szCs w:val="24"/>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860" w:type="dxa"/>
            <w:vAlign w:val="bottom"/>
          </w:tcPr>
          <w:p>
            <w:pPr>
              <w:jc w:val="right"/>
              <w:ind w:right="44"/>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920" w:type="dxa"/>
            <w:vAlign w:val="bottom"/>
          </w:tcPr>
          <w:p>
            <w:pPr>
              <w:jc w:val="right"/>
              <w:ind w:right="44"/>
              <w:spacing w:after="0"/>
              <w:rPr>
                <w:sz w:val="20"/>
                <w:szCs w:val="20"/>
                <w:color w:val="auto"/>
              </w:rPr>
            </w:pPr>
            <w:r>
              <w:rPr>
                <w:rFonts w:ascii="Arial" w:cs="Arial" w:eastAsia="Arial" w:hAnsi="Arial"/>
                <w:sz w:val="11"/>
                <w:szCs w:val="11"/>
                <w:color w:val="auto"/>
              </w:rPr>
              <w:t>1,939</w:t>
            </w:r>
          </w:p>
        </w:tc>
        <w:tc>
          <w:tcPr>
            <w:tcW w:w="120" w:type="dxa"/>
            <w:vAlign w:val="bottom"/>
          </w:tcPr>
          <w:p>
            <w:pPr>
              <w:spacing w:after="0"/>
              <w:rPr>
                <w:sz w:val="24"/>
                <w:szCs w:val="24"/>
                <w:color w:val="auto"/>
              </w:rPr>
            </w:pPr>
          </w:p>
        </w:tc>
        <w:tc>
          <w:tcPr>
            <w:tcW w:w="240" w:type="dxa"/>
            <w:vAlign w:val="bottom"/>
          </w:tcPr>
          <w:p>
            <w:pPr>
              <w:jc w:val="right"/>
              <w:ind w:right="104"/>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64"/>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24"/>
                <w:szCs w:val="24"/>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9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60" w:type="dxa"/>
            <w:vAlign w:val="bottom"/>
          </w:tcPr>
          <w:p>
            <w:pPr>
              <w:jc w:val="right"/>
              <w:ind w:right="24"/>
              <w:spacing w:after="0"/>
              <w:rPr>
                <w:sz w:val="20"/>
                <w:szCs w:val="20"/>
                <w:color w:val="auto"/>
              </w:rPr>
            </w:pPr>
            <w:r>
              <w:rPr>
                <w:rFonts w:ascii="Arial" w:cs="Arial" w:eastAsia="Arial" w:hAnsi="Arial"/>
                <w:sz w:val="11"/>
                <w:szCs w:val="11"/>
                <w:color w:val="auto"/>
                <w:w w:val="97"/>
              </w:rPr>
              <w:t>$</w:t>
            </w:r>
          </w:p>
        </w:tc>
        <w:tc>
          <w:tcPr>
            <w:tcW w:w="520" w:type="dxa"/>
            <w:vAlign w:val="bottom"/>
          </w:tcPr>
          <w:p>
            <w:pPr>
              <w:jc w:val="right"/>
              <w:ind w:right="64"/>
              <w:spacing w:after="0"/>
              <w:rPr>
                <w:sz w:val="20"/>
                <w:szCs w:val="20"/>
                <w:color w:val="auto"/>
              </w:rPr>
            </w:pPr>
            <w:r>
              <w:rPr>
                <w:rFonts w:ascii="Arial" w:cs="Arial" w:eastAsia="Arial" w:hAnsi="Arial"/>
                <w:sz w:val="11"/>
                <w:szCs w:val="11"/>
                <w:color w:val="auto"/>
              </w:rPr>
              <w:t>1,940</w:t>
            </w:r>
          </w:p>
        </w:tc>
      </w:tr>
      <w:tr>
        <w:trPr>
          <w:trHeight w:val="256"/>
        </w:trPr>
        <w:tc>
          <w:tcPr>
            <w:tcW w:w="2280" w:type="dxa"/>
            <w:vAlign w:val="bottom"/>
          </w:tcPr>
          <w:p>
            <w:pPr>
              <w:ind w:left="20"/>
              <w:spacing w:after="0"/>
              <w:rPr>
                <w:sz w:val="20"/>
                <w:szCs w:val="20"/>
                <w:color w:val="auto"/>
              </w:rPr>
            </w:pPr>
            <w:r>
              <w:rPr>
                <w:rFonts w:ascii="Arial" w:cs="Arial" w:eastAsia="Arial" w:hAnsi="Arial"/>
                <w:sz w:val="11"/>
                <w:szCs w:val="11"/>
                <w:color w:val="auto"/>
              </w:rPr>
              <w:t>Depreciation, amortization and impairment of</w:t>
            </w: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spacing w:after="0"/>
              <w:rPr>
                <w:sz w:val="22"/>
                <w:szCs w:val="22"/>
                <w:color w:val="auto"/>
              </w:rPr>
            </w:pPr>
          </w:p>
        </w:tc>
      </w:tr>
      <w:tr>
        <w:trPr>
          <w:trHeight w:val="121"/>
        </w:trPr>
        <w:tc>
          <w:tcPr>
            <w:tcW w:w="2280" w:type="dxa"/>
            <w:vAlign w:val="bottom"/>
          </w:tcPr>
          <w:p>
            <w:pPr>
              <w:ind w:left="160"/>
              <w:spacing w:after="0" w:line="121" w:lineRule="exact"/>
              <w:rPr>
                <w:sz w:val="20"/>
                <w:szCs w:val="20"/>
                <w:color w:val="auto"/>
              </w:rPr>
            </w:pPr>
            <w:r>
              <w:rPr>
                <w:rFonts w:ascii="Arial" w:cs="Arial" w:eastAsia="Arial" w:hAnsi="Arial"/>
                <w:sz w:val="11"/>
                <w:szCs w:val="11"/>
                <w:color w:val="auto"/>
              </w:rPr>
              <w:t>long-lived assets and finite-lived intangible</w:t>
            </w: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r>
      <w:tr>
        <w:trPr>
          <w:trHeight w:val="142"/>
        </w:trPr>
        <w:tc>
          <w:tcPr>
            <w:tcW w:w="2280" w:type="dxa"/>
            <w:vAlign w:val="bottom"/>
          </w:tcPr>
          <w:p>
            <w:pPr>
              <w:ind w:left="160"/>
              <w:spacing w:after="0"/>
              <w:rPr>
                <w:sz w:val="20"/>
                <w:szCs w:val="20"/>
                <w:color w:val="auto"/>
              </w:rPr>
            </w:pPr>
            <w:r>
              <w:rPr>
                <w:rFonts w:ascii="Arial" w:cs="Arial" w:eastAsia="Arial" w:hAnsi="Arial"/>
                <w:sz w:val="11"/>
                <w:szCs w:val="11"/>
                <w:color w:val="auto"/>
              </w:rPr>
              <w:t>assets</w:t>
            </w: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4"/>
              <w:spacing w:after="0"/>
              <w:rPr>
                <w:sz w:val="20"/>
                <w:szCs w:val="20"/>
                <w:color w:val="auto"/>
              </w:rPr>
            </w:pPr>
            <w:r>
              <w:rPr>
                <w:rFonts w:ascii="Arial" w:cs="Arial" w:eastAsia="Arial" w:hAnsi="Arial"/>
                <w:sz w:val="11"/>
                <w:szCs w:val="11"/>
                <w:color w:val="auto"/>
              </w:rPr>
              <w:t>926</w:t>
            </w:r>
          </w:p>
        </w:tc>
        <w:tc>
          <w:tcPr>
            <w:tcW w:w="120" w:type="dxa"/>
            <w:vAlign w:val="bottom"/>
          </w:tcPr>
          <w:p>
            <w:pPr>
              <w:spacing w:after="0"/>
              <w:rPr>
                <w:sz w:val="12"/>
                <w:szCs w:val="12"/>
                <w:color w:val="auto"/>
              </w:rPr>
            </w:pPr>
          </w:p>
        </w:tc>
        <w:tc>
          <w:tcPr>
            <w:tcW w:w="160" w:type="dxa"/>
            <w:vAlign w:val="bottom"/>
          </w:tcPr>
          <w:p>
            <w:pPr>
              <w:jc w:val="right"/>
              <w:ind w:right="24"/>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64"/>
              <w:spacing w:after="0"/>
              <w:rPr>
                <w:sz w:val="20"/>
                <w:szCs w:val="20"/>
                <w:color w:val="auto"/>
              </w:rPr>
            </w:pPr>
            <w:r>
              <w:rPr>
                <w:rFonts w:ascii="Arial" w:cs="Arial" w:eastAsia="Arial" w:hAnsi="Arial"/>
                <w:sz w:val="11"/>
                <w:szCs w:val="11"/>
                <w:color w:val="auto"/>
              </w:rPr>
              <w:t>115</w:t>
            </w:r>
          </w:p>
        </w:tc>
        <w:tc>
          <w:tcPr>
            <w:tcW w:w="120" w:type="dxa"/>
            <w:vAlign w:val="bottom"/>
          </w:tcPr>
          <w:p>
            <w:pPr>
              <w:spacing w:after="0"/>
              <w:rPr>
                <w:sz w:val="12"/>
                <w:szCs w:val="12"/>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4"/>
              <w:spacing w:after="0"/>
              <w:rPr>
                <w:sz w:val="20"/>
                <w:szCs w:val="20"/>
                <w:color w:val="auto"/>
              </w:rPr>
            </w:pPr>
            <w:r>
              <w:rPr>
                <w:rFonts w:ascii="Arial" w:cs="Arial" w:eastAsia="Arial" w:hAnsi="Arial"/>
                <w:sz w:val="11"/>
                <w:szCs w:val="11"/>
                <w:color w:val="auto"/>
              </w:rPr>
              <w:t>198</w:t>
            </w:r>
          </w:p>
        </w:tc>
        <w:tc>
          <w:tcPr>
            <w:tcW w:w="120" w:type="dxa"/>
            <w:vAlign w:val="bottom"/>
          </w:tcPr>
          <w:p>
            <w:pPr>
              <w:spacing w:after="0"/>
              <w:rPr>
                <w:sz w:val="12"/>
                <w:szCs w:val="12"/>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4"/>
              <w:spacing w:after="0"/>
              <w:rPr>
                <w:sz w:val="20"/>
                <w:szCs w:val="20"/>
                <w:color w:val="auto"/>
              </w:rPr>
            </w:pPr>
            <w:r>
              <w:rPr>
                <w:rFonts w:ascii="Arial" w:cs="Arial" w:eastAsia="Arial" w:hAnsi="Arial"/>
                <w:sz w:val="11"/>
                <w:szCs w:val="11"/>
                <w:color w:val="auto"/>
              </w:rPr>
              <w:t>130</w:t>
            </w:r>
          </w:p>
        </w:tc>
        <w:tc>
          <w:tcPr>
            <w:tcW w:w="12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Pr>
          <w:p>
            <w:pPr>
              <w:jc w:val="right"/>
              <w:ind w:right="64"/>
              <w:spacing w:after="0"/>
              <w:rPr>
                <w:sz w:val="20"/>
                <w:szCs w:val="20"/>
                <w:color w:val="auto"/>
              </w:rPr>
            </w:pPr>
            <w:r>
              <w:rPr>
                <w:rFonts w:ascii="Arial" w:cs="Arial" w:eastAsia="Arial" w:hAnsi="Arial"/>
                <w:sz w:val="11"/>
                <w:szCs w:val="11"/>
                <w:color w:val="auto"/>
              </w:rPr>
              <w:t>16</w:t>
            </w:r>
          </w:p>
        </w:tc>
        <w:tc>
          <w:tcPr>
            <w:tcW w:w="140" w:type="dxa"/>
            <w:vAlign w:val="bottom"/>
          </w:tcPr>
          <w:p>
            <w:pPr>
              <w:spacing w:after="0"/>
              <w:rPr>
                <w:sz w:val="12"/>
                <w:szCs w:val="12"/>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9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920" w:type="dxa"/>
            <w:vAlign w:val="bottom"/>
          </w:tcPr>
          <w:p>
            <w:pPr>
              <w:jc w:val="right"/>
              <w:ind w:right="44"/>
              <w:spacing w:after="0"/>
              <w:rPr>
                <w:sz w:val="20"/>
                <w:szCs w:val="20"/>
                <w:color w:val="auto"/>
              </w:rPr>
            </w:pPr>
            <w:r>
              <w:rPr>
                <w:rFonts w:ascii="Arial" w:cs="Arial" w:eastAsia="Arial" w:hAnsi="Arial"/>
                <w:sz w:val="11"/>
                <w:szCs w:val="11"/>
                <w:color w:val="auto"/>
              </w:rPr>
              <w:t>1,385</w:t>
            </w:r>
          </w:p>
        </w:tc>
        <w:tc>
          <w:tcPr>
            <w:tcW w:w="120" w:type="dxa"/>
            <w:vAlign w:val="bottom"/>
          </w:tcPr>
          <w:p>
            <w:pPr>
              <w:spacing w:after="0"/>
              <w:rPr>
                <w:sz w:val="12"/>
                <w:szCs w:val="12"/>
                <w:color w:val="auto"/>
              </w:rPr>
            </w:pPr>
          </w:p>
        </w:tc>
        <w:tc>
          <w:tcPr>
            <w:tcW w:w="240" w:type="dxa"/>
            <w:vAlign w:val="bottom"/>
          </w:tcPr>
          <w:p>
            <w:pPr>
              <w:jc w:val="right"/>
              <w:ind w:right="104"/>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64"/>
              <w:spacing w:after="0"/>
              <w:rPr>
                <w:sz w:val="20"/>
                <w:szCs w:val="20"/>
                <w:color w:val="auto"/>
              </w:rPr>
            </w:pPr>
            <w:r>
              <w:rPr>
                <w:rFonts w:ascii="Arial" w:cs="Arial" w:eastAsia="Arial" w:hAnsi="Arial"/>
                <w:sz w:val="11"/>
                <w:szCs w:val="11"/>
                <w:color w:val="auto"/>
              </w:rPr>
              <w:t>84</w:t>
            </w:r>
          </w:p>
        </w:tc>
        <w:tc>
          <w:tcPr>
            <w:tcW w:w="100" w:type="dxa"/>
            <w:vAlign w:val="bottom"/>
          </w:tcPr>
          <w:p>
            <w:pPr>
              <w:spacing w:after="0"/>
              <w:rPr>
                <w:sz w:val="12"/>
                <w:szCs w:val="12"/>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880" w:type="dxa"/>
            <w:vAlign w:val="bottom"/>
          </w:tcPr>
          <w:p>
            <w:pPr>
              <w:jc w:val="right"/>
              <w:ind w:right="24"/>
              <w:spacing w:after="0"/>
              <w:rPr>
                <w:sz w:val="20"/>
                <w:szCs w:val="20"/>
                <w:color w:val="auto"/>
              </w:rPr>
            </w:pPr>
            <w:r>
              <w:rPr>
                <w:rFonts w:ascii="Arial" w:cs="Arial" w:eastAsia="Arial" w:hAnsi="Arial"/>
                <w:sz w:val="11"/>
                <w:szCs w:val="11"/>
                <w:color w:val="auto"/>
              </w:rPr>
              <w:t>(4)</w:t>
            </w:r>
          </w:p>
        </w:tc>
        <w:tc>
          <w:tcPr>
            <w:tcW w:w="100" w:type="dxa"/>
            <w:vAlign w:val="bottom"/>
          </w:tcPr>
          <w:p>
            <w:pPr>
              <w:spacing w:after="0"/>
              <w:rPr>
                <w:sz w:val="12"/>
                <w:szCs w:val="12"/>
                <w:color w:val="auto"/>
              </w:rPr>
            </w:pPr>
          </w:p>
        </w:tc>
        <w:tc>
          <w:tcPr>
            <w:tcW w:w="160" w:type="dxa"/>
            <w:vAlign w:val="bottom"/>
          </w:tcPr>
          <w:p>
            <w:pPr>
              <w:jc w:val="right"/>
              <w:ind w:right="24"/>
              <w:spacing w:after="0"/>
              <w:rPr>
                <w:sz w:val="20"/>
                <w:szCs w:val="20"/>
                <w:color w:val="auto"/>
              </w:rPr>
            </w:pPr>
            <w:r>
              <w:rPr>
                <w:rFonts w:ascii="Arial" w:cs="Arial" w:eastAsia="Arial" w:hAnsi="Arial"/>
                <w:sz w:val="11"/>
                <w:szCs w:val="11"/>
                <w:color w:val="auto"/>
                <w:w w:val="97"/>
              </w:rPr>
              <w:t>$</w:t>
            </w:r>
          </w:p>
        </w:tc>
        <w:tc>
          <w:tcPr>
            <w:tcW w:w="520" w:type="dxa"/>
            <w:vAlign w:val="bottom"/>
          </w:tcPr>
          <w:p>
            <w:pPr>
              <w:jc w:val="right"/>
              <w:ind w:right="64"/>
              <w:spacing w:after="0"/>
              <w:rPr>
                <w:sz w:val="20"/>
                <w:szCs w:val="20"/>
                <w:color w:val="auto"/>
              </w:rPr>
            </w:pPr>
            <w:r>
              <w:rPr>
                <w:rFonts w:ascii="Arial" w:cs="Arial" w:eastAsia="Arial" w:hAnsi="Arial"/>
                <w:sz w:val="11"/>
                <w:szCs w:val="11"/>
                <w:color w:val="auto"/>
              </w:rPr>
              <w:t>1,465</w:t>
            </w:r>
          </w:p>
        </w:tc>
      </w:tr>
      <w:tr>
        <w:trPr>
          <w:trHeight w:val="350"/>
        </w:trPr>
        <w:tc>
          <w:tcPr>
            <w:tcW w:w="2280" w:type="dxa"/>
            <w:vAlign w:val="bottom"/>
          </w:tcPr>
          <w:p>
            <w:pPr>
              <w:ind w:left="20"/>
              <w:spacing w:after="0"/>
              <w:rPr>
                <w:sz w:val="20"/>
                <w:szCs w:val="20"/>
                <w:color w:val="auto"/>
              </w:rPr>
            </w:pPr>
            <w:r>
              <w:rPr>
                <w:rFonts w:ascii="Arial" w:cs="Arial" w:eastAsia="Arial" w:hAnsi="Arial"/>
                <w:sz w:val="11"/>
                <w:szCs w:val="11"/>
                <w:color w:val="auto"/>
              </w:rPr>
              <w:t>Equity income, net of tax</w:t>
            </w: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4"/>
              <w:spacing w:after="0"/>
              <w:rPr>
                <w:sz w:val="20"/>
                <w:szCs w:val="20"/>
                <w:color w:val="auto"/>
              </w:rPr>
            </w:pPr>
            <w:r>
              <w:rPr>
                <w:rFonts w:ascii="Arial" w:cs="Arial" w:eastAsia="Arial" w:hAnsi="Arial"/>
                <w:sz w:val="11"/>
                <w:szCs w:val="11"/>
                <w:color w:val="auto"/>
              </w:rPr>
              <w:t>5</w:t>
            </w:r>
          </w:p>
        </w:tc>
        <w:tc>
          <w:tcPr>
            <w:tcW w:w="120" w:type="dxa"/>
            <w:vAlign w:val="bottom"/>
          </w:tcPr>
          <w:p>
            <w:pPr>
              <w:spacing w:after="0"/>
              <w:rPr>
                <w:sz w:val="24"/>
                <w:szCs w:val="24"/>
                <w:color w:val="auto"/>
              </w:rPr>
            </w:pPr>
          </w:p>
        </w:tc>
        <w:tc>
          <w:tcPr>
            <w:tcW w:w="160" w:type="dxa"/>
            <w:vAlign w:val="bottom"/>
          </w:tcPr>
          <w:p>
            <w:pPr>
              <w:jc w:val="right"/>
              <w:ind w:right="24"/>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64"/>
              <w:spacing w:after="0"/>
              <w:rPr>
                <w:sz w:val="20"/>
                <w:szCs w:val="20"/>
                <w:color w:val="auto"/>
              </w:rPr>
            </w:pPr>
            <w:r>
              <w:rPr>
                <w:rFonts w:ascii="Arial" w:cs="Arial" w:eastAsia="Arial" w:hAnsi="Arial"/>
                <w:sz w:val="11"/>
                <w:szCs w:val="11"/>
                <w:color w:val="auto"/>
              </w:rPr>
              <w:t>9</w:t>
            </w:r>
          </w:p>
        </w:tc>
        <w:tc>
          <w:tcPr>
            <w:tcW w:w="120" w:type="dxa"/>
            <w:vAlign w:val="bottom"/>
          </w:tcPr>
          <w:p>
            <w:pPr>
              <w:spacing w:after="0"/>
              <w:rPr>
                <w:sz w:val="24"/>
                <w:szCs w:val="24"/>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4"/>
              <w:spacing w:after="0"/>
              <w:rPr>
                <w:sz w:val="20"/>
                <w:szCs w:val="20"/>
                <w:color w:val="auto"/>
              </w:rPr>
            </w:pPr>
            <w:r>
              <w:rPr>
                <w:rFonts w:ascii="Arial" w:cs="Arial" w:eastAsia="Arial" w:hAnsi="Arial"/>
                <w:sz w:val="11"/>
                <w:szCs w:val="11"/>
                <w:color w:val="auto"/>
              </w:rPr>
              <w:t>541</w:t>
            </w:r>
          </w:p>
        </w:tc>
        <w:tc>
          <w:tcPr>
            <w:tcW w:w="120" w:type="dxa"/>
            <w:vAlign w:val="bottom"/>
          </w:tcPr>
          <w:p>
            <w:pPr>
              <w:spacing w:after="0"/>
              <w:rPr>
                <w:sz w:val="24"/>
                <w:szCs w:val="24"/>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6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9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920" w:type="dxa"/>
            <w:vAlign w:val="bottom"/>
          </w:tcPr>
          <w:p>
            <w:pPr>
              <w:jc w:val="right"/>
              <w:ind w:right="44"/>
              <w:spacing w:after="0"/>
              <w:rPr>
                <w:sz w:val="20"/>
                <w:szCs w:val="20"/>
                <w:color w:val="auto"/>
              </w:rPr>
            </w:pPr>
            <w:r>
              <w:rPr>
                <w:rFonts w:ascii="Arial" w:cs="Arial" w:eastAsia="Arial" w:hAnsi="Arial"/>
                <w:sz w:val="11"/>
                <w:szCs w:val="11"/>
                <w:color w:val="auto"/>
              </w:rPr>
              <w:t>555</w:t>
            </w:r>
          </w:p>
        </w:tc>
        <w:tc>
          <w:tcPr>
            <w:tcW w:w="120" w:type="dxa"/>
            <w:vAlign w:val="bottom"/>
          </w:tcPr>
          <w:p>
            <w:pPr>
              <w:spacing w:after="0"/>
              <w:rPr>
                <w:sz w:val="24"/>
                <w:szCs w:val="24"/>
                <w:color w:val="auto"/>
              </w:rPr>
            </w:pPr>
          </w:p>
        </w:tc>
        <w:tc>
          <w:tcPr>
            <w:tcW w:w="240" w:type="dxa"/>
            <w:vAlign w:val="bottom"/>
          </w:tcPr>
          <w:p>
            <w:pPr>
              <w:jc w:val="right"/>
              <w:ind w:right="104"/>
              <w:spacing w:after="0"/>
              <w:rPr>
                <w:sz w:val="20"/>
                <w:szCs w:val="20"/>
                <w:color w:val="auto"/>
              </w:rPr>
            </w:pPr>
            <w:r>
              <w:rPr>
                <w:rFonts w:ascii="Arial" w:cs="Arial" w:eastAsia="Arial" w:hAnsi="Arial"/>
                <w:sz w:val="11"/>
                <w:szCs w:val="11"/>
                <w:color w:val="auto"/>
                <w:w w:val="97"/>
              </w:rPr>
              <w:t>$</w:t>
            </w:r>
          </w:p>
        </w:tc>
        <w:tc>
          <w:tcPr>
            <w:tcW w:w="6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9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60" w:type="dxa"/>
            <w:vAlign w:val="bottom"/>
          </w:tcPr>
          <w:p>
            <w:pPr>
              <w:jc w:val="right"/>
              <w:ind w:right="24"/>
              <w:spacing w:after="0"/>
              <w:rPr>
                <w:sz w:val="20"/>
                <w:szCs w:val="20"/>
                <w:color w:val="auto"/>
              </w:rPr>
            </w:pPr>
            <w:r>
              <w:rPr>
                <w:rFonts w:ascii="Arial" w:cs="Arial" w:eastAsia="Arial" w:hAnsi="Arial"/>
                <w:sz w:val="11"/>
                <w:szCs w:val="11"/>
                <w:color w:val="auto"/>
                <w:w w:val="97"/>
              </w:rPr>
              <w:t>$</w:t>
            </w:r>
          </w:p>
        </w:tc>
        <w:tc>
          <w:tcPr>
            <w:tcW w:w="520" w:type="dxa"/>
            <w:vAlign w:val="bottom"/>
          </w:tcPr>
          <w:p>
            <w:pPr>
              <w:jc w:val="right"/>
              <w:ind w:right="64"/>
              <w:spacing w:after="0"/>
              <w:rPr>
                <w:sz w:val="20"/>
                <w:szCs w:val="20"/>
                <w:color w:val="auto"/>
              </w:rPr>
            </w:pPr>
            <w:r>
              <w:rPr>
                <w:rFonts w:ascii="Arial" w:cs="Arial" w:eastAsia="Arial" w:hAnsi="Arial"/>
                <w:sz w:val="11"/>
                <w:szCs w:val="11"/>
                <w:color w:val="auto"/>
              </w:rPr>
              <w:t>555</w:t>
            </w:r>
          </w:p>
        </w:tc>
      </w:tr>
      <w:tr>
        <w:trPr>
          <w:trHeight w:val="189"/>
        </w:trPr>
        <w:tc>
          <w:tcPr>
            <w:tcW w:w="2280" w:type="dxa"/>
            <w:vAlign w:val="bottom"/>
          </w:tcPr>
          <w:p>
            <w:pPr>
              <w:spacing w:after="0"/>
              <w:rPr>
                <w:sz w:val="20"/>
                <w:szCs w:val="20"/>
                <w:color w:val="auto"/>
              </w:rPr>
            </w:pPr>
            <w:r>
              <w:rPr>
                <w:rFonts w:ascii="Arial" w:cs="Arial" w:eastAsia="Arial" w:hAnsi="Arial"/>
                <w:sz w:val="14"/>
                <w:szCs w:val="14"/>
                <w:color w:val="auto"/>
              </w:rPr>
              <w:t>__________</w:t>
            </w: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r>
    </w:tbl>
    <w:p>
      <w:pPr>
        <w:ind w:left="224" w:right="300" w:hanging="224"/>
        <w:spacing w:after="0" w:line="305" w:lineRule="auto"/>
        <w:tabs>
          <w:tab w:leader="none" w:pos="224" w:val="left"/>
        </w:tabs>
        <w:numPr>
          <w:ilvl w:val="0"/>
          <w:numId w:val="5"/>
        </w:numPr>
        <w:rPr>
          <w:rFonts w:ascii="Arial" w:cs="Arial" w:eastAsia="Arial" w:hAnsi="Arial"/>
          <w:sz w:val="13"/>
          <w:szCs w:val="13"/>
          <w:color w:val="auto"/>
        </w:rPr>
      </w:pPr>
      <w:r>
        <w:rPr>
          <w:rFonts w:ascii="Arial" w:cs="Arial" w:eastAsia="Arial" w:hAnsi="Arial"/>
          <w:sz w:val="13"/>
          <w:szCs w:val="13"/>
          <w:color w:val="auto"/>
        </w:rPr>
        <w:t>In the three months ended March 31, 2014 GM changed its managerial and financial reporting structure to reclassify the results of our Russian subsidiaries previously reported in our GMIO segment to our GME segment. Prior year segment results have been reclassified so all information is shown on a comparable basis. Consolidated results are unaffected by this 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444"/>
          </w:cols>
          <w:pgMar w:left="236" w:top="533" w:right="219" w:bottom="1440" w:gutter="0" w:footer="0" w:header="0"/>
        </w:sectPr>
      </w:pPr>
    </w:p>
    <w:bookmarkStart w:id="7" w:name="page8"/>
    <w:bookmarkEnd w:id="7"/>
    <w:p>
      <w:pPr>
        <w:jc w:val="center"/>
        <w:ind w:left="880"/>
        <w:spacing w:after="0"/>
        <w:rPr>
          <w:sz w:val="20"/>
          <w:szCs w:val="20"/>
          <w:color w:val="auto"/>
        </w:rPr>
      </w:pPr>
      <w:r>
        <w:rPr>
          <w:rFonts w:ascii="Arial" w:cs="Arial" w:eastAsia="Arial" w:hAnsi="Arial"/>
          <w:sz w:val="16"/>
          <w:szCs w:val="16"/>
          <w:b w:val="1"/>
          <w:bCs w:val="1"/>
          <w:color w:val="auto"/>
        </w:rPr>
        <w:t>General Motors Company and Subsidiaries</w:t>
      </w:r>
    </w:p>
    <w:p>
      <w:pPr>
        <w:spacing w:after="0" w:line="25" w:lineRule="exact"/>
        <w:rPr>
          <w:sz w:val="20"/>
          <w:szCs w:val="20"/>
          <w:color w:val="auto"/>
        </w:rPr>
      </w:pPr>
    </w:p>
    <w:p>
      <w:pPr>
        <w:jc w:val="center"/>
        <w:ind w:left="880"/>
        <w:spacing w:after="0"/>
        <w:rPr>
          <w:sz w:val="20"/>
          <w:szCs w:val="20"/>
          <w:color w:val="auto"/>
        </w:rPr>
      </w:pPr>
      <w:r>
        <w:rPr>
          <w:rFonts w:ascii="Arial" w:cs="Arial" w:eastAsia="Arial" w:hAnsi="Arial"/>
          <w:sz w:val="16"/>
          <w:szCs w:val="16"/>
          <w:b w:val="1"/>
          <w:bCs w:val="1"/>
          <w:color w:val="auto"/>
        </w:rPr>
        <w:t>Supplemental Material</w:t>
      </w:r>
    </w:p>
    <w:p>
      <w:pPr>
        <w:spacing w:after="0" w:line="9" w:lineRule="exact"/>
        <w:rPr>
          <w:sz w:val="20"/>
          <w:szCs w:val="20"/>
          <w:color w:val="auto"/>
        </w:rPr>
      </w:pPr>
    </w:p>
    <w:p>
      <w:pPr>
        <w:jc w:val="center"/>
        <w:ind w:left="88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i w:val="1"/>
          <w:iCs w:val="1"/>
          <w:color w:val="auto"/>
        </w:rPr>
        <w:t>Unaudited)</w:t>
      </w:r>
    </w:p>
    <w:p>
      <w:pPr>
        <w:spacing w:after="0" w:line="387" w:lineRule="exact"/>
        <w:rPr>
          <w:sz w:val="20"/>
          <w:szCs w:val="20"/>
          <w:color w:val="auto"/>
        </w:rPr>
      </w:pPr>
    </w:p>
    <w:tbl>
      <w:tblPr>
        <w:tblLayout w:type="fixed"/>
        <w:tblInd w:w="24" w:type="dxa"/>
        <w:tblCellMar>
          <w:top w:w="0" w:type="dxa"/>
          <w:left w:w="0" w:type="dxa"/>
          <w:bottom w:w="0" w:type="dxa"/>
          <w:right w:w="0" w:type="dxa"/>
        </w:tblCellMar>
      </w:tblPr>
      <w:tr>
        <w:trPr>
          <w:trHeight w:val="172"/>
        </w:trPr>
        <w:tc>
          <w:tcPr>
            <w:tcW w:w="8100" w:type="dxa"/>
            <w:vAlign w:val="bottom"/>
          </w:tcPr>
          <w:p>
            <w:pPr>
              <w:spacing w:after="0"/>
              <w:rPr>
                <w:sz w:val="14"/>
                <w:szCs w:val="14"/>
                <w:color w:val="auto"/>
              </w:rPr>
            </w:pPr>
          </w:p>
        </w:tc>
        <w:tc>
          <w:tcPr>
            <w:tcW w:w="1240" w:type="dxa"/>
            <w:vAlign w:val="bottom"/>
            <w:tcBorders>
              <w:bottom w:val="single" w:sz="8" w:color="auto"/>
            </w:tcBorders>
          </w:tcPr>
          <w:p>
            <w:pPr>
              <w:ind w:left="380"/>
              <w:spacing w:after="0"/>
              <w:rPr>
                <w:sz w:val="20"/>
                <w:szCs w:val="20"/>
                <w:color w:val="auto"/>
              </w:rPr>
            </w:pPr>
            <w:r>
              <w:rPr>
                <w:rFonts w:ascii="Arial" w:cs="Arial" w:eastAsia="Arial" w:hAnsi="Arial"/>
                <w:sz w:val="13"/>
                <w:szCs w:val="13"/>
                <w:b w:val="1"/>
                <w:bCs w:val="1"/>
                <w:color w:val="auto"/>
                <w:w w:val="90"/>
              </w:rPr>
              <w:t>March 31, 2014</w:t>
            </w:r>
          </w:p>
        </w:tc>
        <w:tc>
          <w:tcPr>
            <w:tcW w:w="3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tcBorders>
              <w:bottom w:val="single" w:sz="8" w:color="auto"/>
            </w:tcBorders>
          </w:tcPr>
          <w:p>
            <w:pPr>
              <w:jc w:val="right"/>
              <w:ind w:right="201"/>
              <w:spacing w:after="0"/>
              <w:rPr>
                <w:sz w:val="20"/>
                <w:szCs w:val="20"/>
                <w:color w:val="auto"/>
              </w:rPr>
            </w:pPr>
            <w:r>
              <w:rPr>
                <w:rFonts w:ascii="Arial" w:cs="Arial" w:eastAsia="Arial" w:hAnsi="Arial"/>
                <w:sz w:val="13"/>
                <w:szCs w:val="13"/>
                <w:b w:val="1"/>
                <w:bCs w:val="1"/>
                <w:color w:val="auto"/>
              </w:rPr>
              <w:t>December 31, 2013</w:t>
            </w:r>
          </w:p>
        </w:tc>
      </w:tr>
      <w:tr>
        <w:trPr>
          <w:trHeight w:val="214"/>
        </w:trPr>
        <w:tc>
          <w:tcPr>
            <w:tcW w:w="9340" w:type="dxa"/>
            <w:vAlign w:val="bottom"/>
            <w:gridSpan w:val="2"/>
          </w:tcPr>
          <w:p>
            <w:pPr>
              <w:spacing w:after="0"/>
              <w:rPr>
                <w:sz w:val="20"/>
                <w:szCs w:val="20"/>
                <w:color w:val="auto"/>
              </w:rPr>
            </w:pPr>
            <w:r>
              <w:rPr>
                <w:rFonts w:ascii="Arial" w:cs="Arial" w:eastAsia="Arial" w:hAnsi="Arial"/>
                <w:sz w:val="16"/>
                <w:szCs w:val="16"/>
                <w:b w:val="1"/>
                <w:bCs w:val="1"/>
                <w:color w:val="auto"/>
              </w:rPr>
              <w:t>Worldwide Employment (in thousands)</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41"/>
        </w:trPr>
        <w:tc>
          <w:tcPr>
            <w:tcW w:w="9340" w:type="dxa"/>
            <w:vAlign w:val="bottom"/>
            <w:gridSpan w:val="2"/>
          </w:tcPr>
          <w:p>
            <w:pPr>
              <w:spacing w:after="0"/>
              <w:rPr>
                <w:sz w:val="20"/>
                <w:szCs w:val="20"/>
                <w:color w:val="auto"/>
              </w:rPr>
            </w:pPr>
            <w:r>
              <w:rPr>
                <w:rFonts w:ascii="Arial" w:cs="Arial" w:eastAsia="Arial" w:hAnsi="Arial"/>
                <w:sz w:val="16"/>
                <w:szCs w:val="16"/>
                <w:color w:val="auto"/>
              </w:rPr>
              <w:t>GMNA</w:t>
            </w:r>
          </w:p>
        </w:tc>
        <w:tc>
          <w:tcPr>
            <w:tcW w:w="380" w:type="dxa"/>
            <w:vAlign w:val="bottom"/>
          </w:tcPr>
          <w:p>
            <w:pPr>
              <w:jc w:val="right"/>
              <w:ind w:right="40"/>
              <w:spacing w:after="0"/>
              <w:rPr>
                <w:sz w:val="20"/>
                <w:szCs w:val="20"/>
                <w:color w:val="auto"/>
              </w:rPr>
            </w:pPr>
            <w:r>
              <w:rPr>
                <w:rFonts w:ascii="Arial" w:cs="Arial" w:eastAsia="Arial" w:hAnsi="Arial"/>
                <w:sz w:val="16"/>
                <w:szCs w:val="16"/>
                <w:color w:val="auto"/>
                <w:w w:val="89"/>
              </w:rPr>
              <w:t>110</w:t>
            </w:r>
          </w:p>
        </w:tc>
        <w:tc>
          <w:tcPr>
            <w:tcW w:w="100" w:type="dxa"/>
            <w:vAlign w:val="bottom"/>
          </w:tcPr>
          <w:p>
            <w:pPr>
              <w:spacing w:after="0"/>
              <w:rPr>
                <w:sz w:val="20"/>
                <w:szCs w:val="20"/>
                <w:color w:val="auto"/>
              </w:rPr>
            </w:pPr>
          </w:p>
        </w:tc>
        <w:tc>
          <w:tcPr>
            <w:tcW w:w="1600" w:type="dxa"/>
            <w:vAlign w:val="bottom"/>
          </w:tcPr>
          <w:p>
            <w:pPr>
              <w:jc w:val="right"/>
              <w:ind w:right="41"/>
              <w:spacing w:after="0"/>
              <w:rPr>
                <w:sz w:val="20"/>
                <w:szCs w:val="20"/>
                <w:color w:val="auto"/>
              </w:rPr>
            </w:pPr>
            <w:r>
              <w:rPr>
                <w:rFonts w:ascii="Arial" w:cs="Arial" w:eastAsia="Arial" w:hAnsi="Arial"/>
                <w:sz w:val="16"/>
                <w:szCs w:val="16"/>
                <w:color w:val="auto"/>
              </w:rPr>
              <w:t>109</w:t>
            </w:r>
          </w:p>
        </w:tc>
      </w:tr>
      <w:tr>
        <w:trPr>
          <w:trHeight w:val="241"/>
        </w:trPr>
        <w:tc>
          <w:tcPr>
            <w:tcW w:w="9340" w:type="dxa"/>
            <w:vAlign w:val="bottom"/>
            <w:gridSpan w:val="2"/>
          </w:tcPr>
          <w:p>
            <w:pPr>
              <w:spacing w:after="0"/>
              <w:rPr>
                <w:sz w:val="20"/>
                <w:szCs w:val="20"/>
                <w:color w:val="auto"/>
              </w:rPr>
            </w:pPr>
            <w:r>
              <w:rPr>
                <w:rFonts w:ascii="Arial" w:cs="Arial" w:eastAsia="Arial" w:hAnsi="Arial"/>
                <w:sz w:val="16"/>
                <w:szCs w:val="16"/>
                <w:color w:val="auto"/>
              </w:rPr>
              <w:t>GME</w:t>
            </w:r>
          </w:p>
        </w:tc>
        <w:tc>
          <w:tcPr>
            <w:tcW w:w="380" w:type="dxa"/>
            <w:vAlign w:val="bottom"/>
          </w:tcPr>
          <w:p>
            <w:pPr>
              <w:jc w:val="right"/>
              <w:ind w:right="40"/>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20"/>
                <w:szCs w:val="20"/>
                <w:color w:val="auto"/>
              </w:rPr>
            </w:pPr>
          </w:p>
        </w:tc>
        <w:tc>
          <w:tcPr>
            <w:tcW w:w="1600" w:type="dxa"/>
            <w:vAlign w:val="bottom"/>
          </w:tcPr>
          <w:p>
            <w:pPr>
              <w:jc w:val="right"/>
              <w:ind w:right="41"/>
              <w:spacing w:after="0"/>
              <w:rPr>
                <w:sz w:val="20"/>
                <w:szCs w:val="20"/>
                <w:color w:val="auto"/>
              </w:rPr>
            </w:pPr>
            <w:r>
              <w:rPr>
                <w:rFonts w:ascii="Arial" w:cs="Arial" w:eastAsia="Arial" w:hAnsi="Arial"/>
                <w:sz w:val="16"/>
                <w:szCs w:val="16"/>
                <w:color w:val="auto"/>
              </w:rPr>
              <w:t>37</w:t>
            </w:r>
          </w:p>
        </w:tc>
      </w:tr>
      <w:tr>
        <w:trPr>
          <w:trHeight w:val="241"/>
        </w:trPr>
        <w:tc>
          <w:tcPr>
            <w:tcW w:w="9340" w:type="dxa"/>
            <w:vAlign w:val="bottom"/>
            <w:gridSpan w:val="2"/>
          </w:tcPr>
          <w:p>
            <w:pPr>
              <w:spacing w:after="0"/>
              <w:rPr>
                <w:sz w:val="20"/>
                <w:szCs w:val="20"/>
                <w:color w:val="auto"/>
              </w:rPr>
            </w:pPr>
            <w:r>
              <w:rPr>
                <w:rFonts w:ascii="Arial" w:cs="Arial" w:eastAsia="Arial" w:hAnsi="Arial"/>
                <w:sz w:val="16"/>
                <w:szCs w:val="16"/>
                <w:color w:val="auto"/>
              </w:rPr>
              <w:t>GMIO</w:t>
            </w:r>
          </w:p>
        </w:tc>
        <w:tc>
          <w:tcPr>
            <w:tcW w:w="380" w:type="dxa"/>
            <w:vAlign w:val="bottom"/>
          </w:tcPr>
          <w:p>
            <w:pPr>
              <w:jc w:val="right"/>
              <w:ind w:right="40"/>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20"/>
                <w:szCs w:val="20"/>
                <w:color w:val="auto"/>
              </w:rPr>
            </w:pPr>
          </w:p>
        </w:tc>
        <w:tc>
          <w:tcPr>
            <w:tcW w:w="1600" w:type="dxa"/>
            <w:vAlign w:val="bottom"/>
          </w:tcPr>
          <w:p>
            <w:pPr>
              <w:jc w:val="right"/>
              <w:ind w:right="41"/>
              <w:spacing w:after="0"/>
              <w:rPr>
                <w:sz w:val="20"/>
                <w:szCs w:val="20"/>
                <w:color w:val="auto"/>
              </w:rPr>
            </w:pPr>
            <w:r>
              <w:rPr>
                <w:rFonts w:ascii="Arial" w:cs="Arial" w:eastAsia="Arial" w:hAnsi="Arial"/>
                <w:sz w:val="16"/>
                <w:szCs w:val="16"/>
                <w:color w:val="auto"/>
              </w:rPr>
              <w:t>36</w:t>
            </w:r>
          </w:p>
        </w:tc>
      </w:tr>
      <w:tr>
        <w:trPr>
          <w:trHeight w:val="241"/>
        </w:trPr>
        <w:tc>
          <w:tcPr>
            <w:tcW w:w="9340" w:type="dxa"/>
            <w:vAlign w:val="bottom"/>
            <w:gridSpan w:val="2"/>
          </w:tcPr>
          <w:p>
            <w:pPr>
              <w:spacing w:after="0"/>
              <w:rPr>
                <w:sz w:val="20"/>
                <w:szCs w:val="20"/>
                <w:color w:val="auto"/>
              </w:rPr>
            </w:pPr>
            <w:r>
              <w:rPr>
                <w:rFonts w:ascii="Arial" w:cs="Arial" w:eastAsia="Arial" w:hAnsi="Arial"/>
                <w:sz w:val="16"/>
                <w:szCs w:val="16"/>
                <w:color w:val="auto"/>
              </w:rPr>
              <w:t>GMSA</w:t>
            </w:r>
          </w:p>
        </w:tc>
        <w:tc>
          <w:tcPr>
            <w:tcW w:w="380" w:type="dxa"/>
            <w:vAlign w:val="bottom"/>
          </w:tcPr>
          <w:p>
            <w:pPr>
              <w:jc w:val="right"/>
              <w:ind w:right="40"/>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20"/>
                <w:szCs w:val="20"/>
                <w:color w:val="auto"/>
              </w:rPr>
            </w:pPr>
          </w:p>
        </w:tc>
        <w:tc>
          <w:tcPr>
            <w:tcW w:w="1600" w:type="dxa"/>
            <w:vAlign w:val="bottom"/>
          </w:tcPr>
          <w:p>
            <w:pPr>
              <w:jc w:val="right"/>
              <w:ind w:right="41"/>
              <w:spacing w:after="0"/>
              <w:rPr>
                <w:sz w:val="20"/>
                <w:szCs w:val="20"/>
                <w:color w:val="auto"/>
              </w:rPr>
            </w:pPr>
            <w:r>
              <w:rPr>
                <w:rFonts w:ascii="Arial" w:cs="Arial" w:eastAsia="Arial" w:hAnsi="Arial"/>
                <w:sz w:val="16"/>
                <w:szCs w:val="16"/>
                <w:color w:val="auto"/>
              </w:rPr>
              <w:t>31</w:t>
            </w:r>
          </w:p>
        </w:tc>
      </w:tr>
      <w:tr>
        <w:trPr>
          <w:trHeight w:val="241"/>
        </w:trPr>
        <w:tc>
          <w:tcPr>
            <w:tcW w:w="9340" w:type="dxa"/>
            <w:vAlign w:val="bottom"/>
            <w:gridSpan w:val="2"/>
          </w:tcPr>
          <w:p>
            <w:pPr>
              <w:spacing w:after="0"/>
              <w:rPr>
                <w:sz w:val="20"/>
                <w:szCs w:val="20"/>
                <w:color w:val="auto"/>
              </w:rPr>
            </w:pPr>
            <w:r>
              <w:rPr>
                <w:rFonts w:ascii="Arial" w:cs="Arial" w:eastAsia="Arial" w:hAnsi="Arial"/>
                <w:sz w:val="16"/>
                <w:szCs w:val="16"/>
                <w:color w:val="auto"/>
              </w:rPr>
              <w:t>GM Financial</w:t>
            </w:r>
          </w:p>
        </w:tc>
        <w:tc>
          <w:tcPr>
            <w:tcW w:w="380" w:type="dxa"/>
            <w:vAlign w:val="bottom"/>
          </w:tcPr>
          <w:p>
            <w:pPr>
              <w:jc w:val="right"/>
              <w:ind w:right="40"/>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0"/>
                <w:szCs w:val="20"/>
                <w:color w:val="auto"/>
              </w:rPr>
            </w:pPr>
          </w:p>
        </w:tc>
        <w:tc>
          <w:tcPr>
            <w:tcW w:w="1600" w:type="dxa"/>
            <w:vAlign w:val="bottom"/>
          </w:tcPr>
          <w:p>
            <w:pPr>
              <w:jc w:val="right"/>
              <w:ind w:right="41"/>
              <w:spacing w:after="0"/>
              <w:rPr>
                <w:sz w:val="20"/>
                <w:szCs w:val="20"/>
                <w:color w:val="auto"/>
              </w:rPr>
            </w:pPr>
            <w:r>
              <w:rPr>
                <w:rFonts w:ascii="Arial" w:cs="Arial" w:eastAsia="Arial" w:hAnsi="Arial"/>
                <w:sz w:val="16"/>
                <w:szCs w:val="16"/>
                <w:color w:val="auto"/>
              </w:rPr>
              <w:t>6</w:t>
            </w:r>
          </w:p>
        </w:tc>
      </w:tr>
      <w:tr>
        <w:trPr>
          <w:trHeight w:val="24"/>
        </w:trPr>
        <w:tc>
          <w:tcPr>
            <w:tcW w:w="810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27"/>
        </w:trPr>
        <w:tc>
          <w:tcPr>
            <w:tcW w:w="9340" w:type="dxa"/>
            <w:vAlign w:val="bottom"/>
            <w:gridSpan w:val="2"/>
          </w:tcPr>
          <w:p>
            <w:pPr>
              <w:spacing w:after="0"/>
              <w:rPr>
                <w:sz w:val="20"/>
                <w:szCs w:val="20"/>
                <w:color w:val="auto"/>
              </w:rPr>
            </w:pPr>
            <w:r>
              <w:rPr>
                <w:rFonts w:ascii="Arial" w:cs="Arial" w:eastAsia="Arial" w:hAnsi="Arial"/>
                <w:sz w:val="16"/>
                <w:szCs w:val="16"/>
                <w:b w:val="1"/>
                <w:bCs w:val="1"/>
                <w:color w:val="auto"/>
              </w:rPr>
              <w:t>Total Worldwide</w:t>
            </w:r>
          </w:p>
        </w:tc>
        <w:tc>
          <w:tcPr>
            <w:tcW w:w="380" w:type="dxa"/>
            <w:vAlign w:val="bottom"/>
          </w:tcPr>
          <w:p>
            <w:pPr>
              <w:jc w:val="right"/>
              <w:ind w:right="40"/>
              <w:spacing w:after="0"/>
              <w:rPr>
                <w:sz w:val="20"/>
                <w:szCs w:val="20"/>
                <w:color w:val="auto"/>
              </w:rPr>
            </w:pPr>
            <w:r>
              <w:rPr>
                <w:rFonts w:ascii="Arial" w:cs="Arial" w:eastAsia="Arial" w:hAnsi="Arial"/>
                <w:sz w:val="16"/>
                <w:szCs w:val="16"/>
                <w:b w:val="1"/>
                <w:bCs w:val="1"/>
                <w:color w:val="auto"/>
                <w:w w:val="89"/>
              </w:rPr>
              <w:t>219</w:t>
            </w:r>
          </w:p>
        </w:tc>
        <w:tc>
          <w:tcPr>
            <w:tcW w:w="100" w:type="dxa"/>
            <w:vAlign w:val="bottom"/>
          </w:tcPr>
          <w:p>
            <w:pPr>
              <w:spacing w:after="0"/>
              <w:rPr>
                <w:sz w:val="19"/>
                <w:szCs w:val="19"/>
                <w:color w:val="auto"/>
              </w:rPr>
            </w:pPr>
          </w:p>
        </w:tc>
        <w:tc>
          <w:tcPr>
            <w:tcW w:w="1600" w:type="dxa"/>
            <w:vAlign w:val="bottom"/>
          </w:tcPr>
          <w:p>
            <w:pPr>
              <w:jc w:val="right"/>
              <w:ind w:right="41"/>
              <w:spacing w:after="0"/>
              <w:rPr>
                <w:sz w:val="20"/>
                <w:szCs w:val="20"/>
                <w:color w:val="auto"/>
              </w:rPr>
            </w:pPr>
            <w:r>
              <w:rPr>
                <w:rFonts w:ascii="Arial" w:cs="Arial" w:eastAsia="Arial" w:hAnsi="Arial"/>
                <w:sz w:val="16"/>
                <w:szCs w:val="16"/>
                <w:b w:val="1"/>
                <w:bCs w:val="1"/>
                <w:color w:val="auto"/>
              </w:rPr>
              <w:t>219</w:t>
            </w:r>
          </w:p>
        </w:tc>
      </w:tr>
      <w:tr>
        <w:trPr>
          <w:trHeight w:val="20"/>
        </w:trPr>
        <w:tc>
          <w:tcPr>
            <w:tcW w:w="81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r>
      <w:tr>
        <w:trPr>
          <w:trHeight w:val="440"/>
        </w:trPr>
        <w:tc>
          <w:tcPr>
            <w:tcW w:w="9340" w:type="dxa"/>
            <w:vAlign w:val="bottom"/>
            <w:gridSpan w:val="2"/>
          </w:tcPr>
          <w:p>
            <w:pPr>
              <w:spacing w:after="0"/>
              <w:rPr>
                <w:sz w:val="20"/>
                <w:szCs w:val="20"/>
                <w:color w:val="auto"/>
              </w:rPr>
            </w:pPr>
            <w:r>
              <w:rPr>
                <w:rFonts w:ascii="Arial" w:cs="Arial" w:eastAsia="Arial" w:hAnsi="Arial"/>
                <w:sz w:val="16"/>
                <w:szCs w:val="16"/>
                <w:color w:val="auto"/>
              </w:rPr>
              <w:t>U.S. - Salaried</w:t>
            </w:r>
          </w:p>
        </w:tc>
        <w:tc>
          <w:tcPr>
            <w:tcW w:w="380" w:type="dxa"/>
            <w:vAlign w:val="bottom"/>
          </w:tcPr>
          <w:p>
            <w:pPr>
              <w:jc w:val="right"/>
              <w:ind w:right="40"/>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24"/>
                <w:szCs w:val="24"/>
                <w:color w:val="auto"/>
              </w:rPr>
            </w:pPr>
          </w:p>
        </w:tc>
        <w:tc>
          <w:tcPr>
            <w:tcW w:w="1600" w:type="dxa"/>
            <w:vAlign w:val="bottom"/>
          </w:tcPr>
          <w:p>
            <w:pPr>
              <w:jc w:val="right"/>
              <w:ind w:right="41"/>
              <w:spacing w:after="0"/>
              <w:rPr>
                <w:sz w:val="20"/>
                <w:szCs w:val="20"/>
                <w:color w:val="auto"/>
              </w:rPr>
            </w:pPr>
            <w:r>
              <w:rPr>
                <w:rFonts w:ascii="Arial" w:cs="Arial" w:eastAsia="Arial" w:hAnsi="Arial"/>
                <w:sz w:val="16"/>
                <w:szCs w:val="16"/>
                <w:color w:val="auto"/>
              </w:rPr>
              <w:t>36</w:t>
            </w:r>
          </w:p>
        </w:tc>
      </w:tr>
      <w:tr>
        <w:trPr>
          <w:trHeight w:val="241"/>
        </w:trPr>
        <w:tc>
          <w:tcPr>
            <w:tcW w:w="9340" w:type="dxa"/>
            <w:vAlign w:val="bottom"/>
            <w:gridSpan w:val="2"/>
          </w:tcPr>
          <w:p>
            <w:pPr>
              <w:spacing w:after="0"/>
              <w:rPr>
                <w:sz w:val="20"/>
                <w:szCs w:val="20"/>
                <w:color w:val="auto"/>
              </w:rPr>
            </w:pPr>
            <w:r>
              <w:rPr>
                <w:rFonts w:ascii="Arial" w:cs="Arial" w:eastAsia="Arial" w:hAnsi="Arial"/>
                <w:sz w:val="16"/>
                <w:szCs w:val="16"/>
                <w:color w:val="auto"/>
              </w:rPr>
              <w:t>U.S. - Hourly</w:t>
            </w:r>
          </w:p>
        </w:tc>
        <w:tc>
          <w:tcPr>
            <w:tcW w:w="380" w:type="dxa"/>
            <w:vAlign w:val="bottom"/>
          </w:tcPr>
          <w:p>
            <w:pPr>
              <w:jc w:val="right"/>
              <w:ind w:right="40"/>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20"/>
                <w:szCs w:val="20"/>
                <w:color w:val="auto"/>
              </w:rPr>
            </w:pPr>
          </w:p>
        </w:tc>
        <w:tc>
          <w:tcPr>
            <w:tcW w:w="1600" w:type="dxa"/>
            <w:vAlign w:val="bottom"/>
          </w:tcPr>
          <w:p>
            <w:pPr>
              <w:jc w:val="right"/>
              <w:ind w:right="41"/>
              <w:spacing w:after="0"/>
              <w:rPr>
                <w:sz w:val="20"/>
                <w:szCs w:val="20"/>
                <w:color w:val="auto"/>
              </w:rPr>
            </w:pPr>
            <w:r>
              <w:rPr>
                <w:rFonts w:ascii="Arial" w:cs="Arial" w:eastAsia="Arial" w:hAnsi="Arial"/>
                <w:sz w:val="16"/>
                <w:szCs w:val="16"/>
                <w:color w:val="auto"/>
              </w:rPr>
              <w:t>51</w:t>
            </w:r>
          </w:p>
        </w:tc>
      </w:tr>
    </w:tbl>
    <w:p>
      <w:pPr>
        <w:spacing w:after="0" w:line="201"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Wholesale and Retail Vehicle Sales</w:t>
      </w:r>
    </w:p>
    <w:p>
      <w:pPr>
        <w:spacing w:after="0" w:line="206" w:lineRule="exact"/>
        <w:rPr>
          <w:sz w:val="20"/>
          <w:szCs w:val="20"/>
          <w:color w:val="auto"/>
        </w:rPr>
      </w:pPr>
    </w:p>
    <w:p>
      <w:pPr>
        <w:ind w:left="4" w:right="220" w:firstLine="145"/>
        <w:spacing w:after="0" w:line="261" w:lineRule="auto"/>
        <w:rPr>
          <w:sz w:val="20"/>
          <w:szCs w:val="20"/>
          <w:color w:val="auto"/>
        </w:rPr>
      </w:pPr>
      <w:r>
        <w:rPr>
          <w:rFonts w:ascii="Arial" w:cs="Arial" w:eastAsia="Arial" w:hAnsi="Arial"/>
          <w:sz w:val="16"/>
          <w:szCs w:val="16"/>
          <w:color w:val="auto"/>
        </w:rPr>
        <w:t>GM presents both wholesale and retail vehicle sales data to assist in the analysis of its revenue and market share. Worldwide market share and vehicle sales data exclude the markets of Cuba, Iran, North Korea, Sudan and Syria. The joint venture agreements with SAIC-GM-Wuling Automobile Co., Ltd. (SGMW) and FAW-GM Light Duty Commercial Vehicle Co., Ltd. (FAW-GM) allow for significant rights as a member as well as the contractual right to report SGMW and FAW-GM joint venture retail vehicle sales in China.</w:t>
      </w:r>
    </w:p>
    <w:p>
      <w:pPr>
        <w:spacing w:after="0" w:line="165" w:lineRule="exact"/>
        <w:rPr>
          <w:sz w:val="20"/>
          <w:szCs w:val="20"/>
          <w:color w:val="auto"/>
        </w:rPr>
      </w:pPr>
    </w:p>
    <w:p>
      <w:pPr>
        <w:ind w:left="4"/>
        <w:spacing w:after="0"/>
        <w:rPr>
          <w:sz w:val="20"/>
          <w:szCs w:val="20"/>
          <w:color w:val="auto"/>
        </w:rPr>
      </w:pPr>
      <w:r>
        <w:rPr>
          <w:rFonts w:ascii="Arial" w:cs="Arial" w:eastAsia="Arial" w:hAnsi="Arial"/>
          <w:sz w:val="16"/>
          <w:szCs w:val="16"/>
          <w:b w:val="1"/>
          <w:bCs w:val="1"/>
          <w:i w:val="1"/>
          <w:iCs w:val="1"/>
          <w:color w:val="auto"/>
        </w:rPr>
        <w:t>Wholesale Vehicle Sales</w:t>
      </w:r>
    </w:p>
    <w:p>
      <w:pPr>
        <w:spacing w:after="0" w:line="202" w:lineRule="exact"/>
        <w:rPr>
          <w:sz w:val="20"/>
          <w:szCs w:val="20"/>
          <w:color w:val="auto"/>
        </w:rPr>
      </w:pPr>
    </w:p>
    <w:p>
      <w:pPr>
        <w:ind w:left="144"/>
        <w:spacing w:after="0"/>
        <w:rPr>
          <w:sz w:val="20"/>
          <w:szCs w:val="20"/>
          <w:color w:val="auto"/>
        </w:rPr>
      </w:pPr>
      <w:r>
        <w:rPr>
          <w:rFonts w:ascii="Arial" w:cs="Arial" w:eastAsia="Arial" w:hAnsi="Arial"/>
          <w:sz w:val="16"/>
          <w:szCs w:val="16"/>
          <w:color w:val="auto"/>
        </w:rPr>
        <w:t>The following table summarizes total wholesale vehicle sales of new motor vehicles by automotive segment (vehicles in thousands):</w:t>
      </w:r>
    </w:p>
    <w:p>
      <w:pPr>
        <w:spacing w:after="0" w:line="207" w:lineRule="exact"/>
        <w:rPr>
          <w:sz w:val="20"/>
          <w:szCs w:val="20"/>
          <w:color w:val="auto"/>
        </w:rPr>
      </w:pPr>
    </w:p>
    <w:tbl>
      <w:tblPr>
        <w:tblLayout w:type="fixed"/>
        <w:tblInd w:w="4" w:type="dxa"/>
        <w:tblCellMar>
          <w:top w:w="0" w:type="dxa"/>
          <w:left w:w="0" w:type="dxa"/>
          <w:bottom w:w="0" w:type="dxa"/>
          <w:right w:w="0" w:type="dxa"/>
        </w:tblCellMar>
      </w:tblPr>
      <w:tr>
        <w:trPr>
          <w:trHeight w:val="172"/>
        </w:trPr>
        <w:tc>
          <w:tcPr>
            <w:tcW w:w="8580" w:type="dxa"/>
            <w:vAlign w:val="bottom"/>
          </w:tcPr>
          <w:p>
            <w:pPr>
              <w:spacing w:after="0"/>
              <w:rPr>
                <w:sz w:val="14"/>
                <w:szCs w:val="14"/>
                <w:color w:val="auto"/>
              </w:rPr>
            </w:pPr>
          </w:p>
        </w:tc>
        <w:tc>
          <w:tcPr>
            <w:tcW w:w="2860" w:type="dxa"/>
            <w:vAlign w:val="bottom"/>
            <w:tcBorders>
              <w:bottom w:val="single" w:sz="8" w:color="auto"/>
            </w:tcBorders>
            <w:gridSpan w:val="3"/>
          </w:tcPr>
          <w:p>
            <w:pPr>
              <w:jc w:val="right"/>
              <w:ind w:right="762"/>
              <w:spacing w:after="0"/>
              <w:rPr>
                <w:sz w:val="20"/>
                <w:szCs w:val="20"/>
                <w:color w:val="auto"/>
              </w:rPr>
            </w:pPr>
            <w:r>
              <w:rPr>
                <w:rFonts w:ascii="Arial" w:cs="Arial" w:eastAsia="Arial" w:hAnsi="Arial"/>
                <w:sz w:val="13"/>
                <w:szCs w:val="13"/>
                <w:b w:val="1"/>
                <w:bCs w:val="1"/>
                <w:color w:val="auto"/>
              </w:rPr>
              <w:t>Three Months Ended</w:t>
            </w:r>
          </w:p>
        </w:tc>
        <w:tc>
          <w:tcPr>
            <w:tcW w:w="0" w:type="dxa"/>
            <w:vAlign w:val="bottom"/>
          </w:tcPr>
          <w:p>
            <w:pPr>
              <w:spacing w:after="0"/>
              <w:rPr>
                <w:sz w:val="1"/>
                <w:szCs w:val="1"/>
                <w:color w:val="auto"/>
              </w:rPr>
            </w:pPr>
          </w:p>
        </w:tc>
      </w:tr>
      <w:tr>
        <w:trPr>
          <w:trHeight w:val="233"/>
        </w:trPr>
        <w:tc>
          <w:tcPr>
            <w:tcW w:w="8580" w:type="dxa"/>
            <w:vAlign w:val="bottom"/>
          </w:tcPr>
          <w:p>
            <w:pPr>
              <w:spacing w:after="0"/>
              <w:rPr>
                <w:sz w:val="20"/>
                <w:szCs w:val="20"/>
                <w:color w:val="auto"/>
              </w:rPr>
            </w:pPr>
          </w:p>
        </w:tc>
        <w:tc>
          <w:tcPr>
            <w:tcW w:w="1480" w:type="dxa"/>
            <w:vAlign w:val="bottom"/>
            <w:gridSpan w:val="2"/>
          </w:tcPr>
          <w:p>
            <w:pPr>
              <w:ind w:left="260"/>
              <w:spacing w:after="0"/>
              <w:rPr>
                <w:sz w:val="20"/>
                <w:szCs w:val="20"/>
                <w:color w:val="auto"/>
              </w:rPr>
            </w:pPr>
            <w:r>
              <w:rPr>
                <w:rFonts w:ascii="Arial" w:cs="Arial" w:eastAsia="Arial" w:hAnsi="Arial"/>
                <w:sz w:val="13"/>
                <w:szCs w:val="13"/>
                <w:b w:val="1"/>
                <w:bCs w:val="1"/>
                <w:color w:val="auto"/>
              </w:rPr>
              <w:t>March 31, 2014</w:t>
            </w:r>
          </w:p>
        </w:tc>
        <w:tc>
          <w:tcPr>
            <w:tcW w:w="1380" w:type="dxa"/>
            <w:vAlign w:val="bottom"/>
          </w:tcPr>
          <w:p>
            <w:pPr>
              <w:jc w:val="right"/>
              <w:ind w:right="182"/>
              <w:spacing w:after="0"/>
              <w:rPr>
                <w:sz w:val="20"/>
                <w:szCs w:val="20"/>
                <w:color w:val="auto"/>
              </w:rPr>
            </w:pPr>
            <w:r>
              <w:rPr>
                <w:rFonts w:ascii="Arial" w:cs="Arial" w:eastAsia="Arial" w:hAnsi="Arial"/>
                <w:sz w:val="13"/>
                <w:szCs w:val="13"/>
                <w:b w:val="1"/>
                <w:bCs w:val="1"/>
                <w:color w:val="auto"/>
              </w:rPr>
              <w:t>March 31, 2013</w:t>
            </w:r>
          </w:p>
        </w:tc>
        <w:tc>
          <w:tcPr>
            <w:tcW w:w="0" w:type="dxa"/>
            <w:vAlign w:val="bottom"/>
          </w:tcPr>
          <w:p>
            <w:pPr>
              <w:spacing w:after="0"/>
              <w:rPr>
                <w:sz w:val="1"/>
                <w:szCs w:val="1"/>
                <w:color w:val="auto"/>
              </w:rPr>
            </w:pPr>
          </w:p>
        </w:tc>
      </w:tr>
      <w:tr>
        <w:trPr>
          <w:trHeight w:val="214"/>
        </w:trPr>
        <w:tc>
          <w:tcPr>
            <w:tcW w:w="8580" w:type="dxa"/>
            <w:vAlign w:val="bottom"/>
          </w:tcPr>
          <w:p>
            <w:pPr>
              <w:ind w:left="20"/>
              <w:spacing w:after="0"/>
              <w:rPr>
                <w:sz w:val="20"/>
                <w:szCs w:val="20"/>
                <w:color w:val="auto"/>
              </w:rPr>
            </w:pPr>
            <w:r>
              <w:rPr>
                <w:rFonts w:ascii="Arial" w:cs="Arial" w:eastAsia="Arial" w:hAnsi="Arial"/>
                <w:sz w:val="16"/>
                <w:szCs w:val="16"/>
                <w:color w:val="auto"/>
              </w:rPr>
              <w:t>GMNA</w:t>
            </w:r>
          </w:p>
        </w:tc>
        <w:tc>
          <w:tcPr>
            <w:tcW w:w="1380" w:type="dxa"/>
            <w:vAlign w:val="bottom"/>
            <w:tcBorders>
              <w:top w:val="single" w:sz="8" w:color="auto"/>
            </w:tcBorders>
          </w:tcPr>
          <w:p>
            <w:pPr>
              <w:jc w:val="right"/>
              <w:ind w:right="24"/>
              <w:spacing w:after="0"/>
              <w:rPr>
                <w:sz w:val="20"/>
                <w:szCs w:val="20"/>
                <w:color w:val="auto"/>
              </w:rPr>
            </w:pPr>
            <w:r>
              <w:rPr>
                <w:rFonts w:ascii="Arial" w:cs="Arial" w:eastAsia="Arial" w:hAnsi="Arial"/>
                <w:sz w:val="16"/>
                <w:szCs w:val="16"/>
                <w:color w:val="auto"/>
              </w:rPr>
              <w:t>807</w:t>
            </w:r>
          </w:p>
        </w:tc>
        <w:tc>
          <w:tcPr>
            <w:tcW w:w="100" w:type="dxa"/>
            <w:vAlign w:val="bottom"/>
          </w:tcPr>
          <w:p>
            <w:pPr>
              <w:spacing w:after="0"/>
              <w:rPr>
                <w:sz w:val="18"/>
                <w:szCs w:val="18"/>
                <w:color w:val="auto"/>
              </w:rPr>
            </w:pPr>
          </w:p>
        </w:tc>
        <w:tc>
          <w:tcPr>
            <w:tcW w:w="138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829</w:t>
            </w:r>
          </w:p>
        </w:tc>
        <w:tc>
          <w:tcPr>
            <w:tcW w:w="0" w:type="dxa"/>
            <w:vAlign w:val="bottom"/>
          </w:tcPr>
          <w:p>
            <w:pPr>
              <w:spacing w:after="0"/>
              <w:rPr>
                <w:sz w:val="1"/>
                <w:szCs w:val="1"/>
                <w:color w:val="auto"/>
              </w:rPr>
            </w:pPr>
          </w:p>
        </w:tc>
      </w:tr>
      <w:tr>
        <w:trPr>
          <w:trHeight w:val="241"/>
        </w:trPr>
        <w:tc>
          <w:tcPr>
            <w:tcW w:w="8580" w:type="dxa"/>
            <w:vAlign w:val="bottom"/>
          </w:tcPr>
          <w:p>
            <w:pPr>
              <w:ind w:left="20"/>
              <w:spacing w:after="0"/>
              <w:rPr>
                <w:sz w:val="20"/>
                <w:szCs w:val="20"/>
                <w:color w:val="auto"/>
              </w:rPr>
            </w:pPr>
            <w:r>
              <w:rPr>
                <w:rFonts w:ascii="Arial" w:cs="Arial" w:eastAsia="Arial" w:hAnsi="Arial"/>
                <w:sz w:val="16"/>
                <w:szCs w:val="16"/>
                <w:color w:val="auto"/>
              </w:rPr>
              <w:t>GME(a)</w:t>
            </w:r>
          </w:p>
        </w:tc>
        <w:tc>
          <w:tcPr>
            <w:tcW w:w="1380" w:type="dxa"/>
            <w:vAlign w:val="bottom"/>
          </w:tcPr>
          <w:p>
            <w:pPr>
              <w:jc w:val="right"/>
              <w:ind w:right="24"/>
              <w:spacing w:after="0"/>
              <w:rPr>
                <w:sz w:val="20"/>
                <w:szCs w:val="20"/>
                <w:color w:val="auto"/>
              </w:rPr>
            </w:pPr>
            <w:r>
              <w:rPr>
                <w:rFonts w:ascii="Arial" w:cs="Arial" w:eastAsia="Arial" w:hAnsi="Arial"/>
                <w:sz w:val="16"/>
                <w:szCs w:val="16"/>
                <w:color w:val="auto"/>
              </w:rPr>
              <w:t>291</w:t>
            </w:r>
          </w:p>
        </w:tc>
        <w:tc>
          <w:tcPr>
            <w:tcW w:w="100" w:type="dxa"/>
            <w:vAlign w:val="bottom"/>
          </w:tcPr>
          <w:p>
            <w:pPr>
              <w:spacing w:after="0"/>
              <w:rPr>
                <w:sz w:val="20"/>
                <w:szCs w:val="20"/>
                <w:color w:val="auto"/>
              </w:rPr>
            </w:pPr>
          </w:p>
        </w:tc>
        <w:tc>
          <w:tcPr>
            <w:tcW w:w="1380" w:type="dxa"/>
            <w:vAlign w:val="bottom"/>
          </w:tcPr>
          <w:p>
            <w:pPr>
              <w:jc w:val="right"/>
              <w:ind w:right="42"/>
              <w:spacing w:after="0"/>
              <w:rPr>
                <w:sz w:val="20"/>
                <w:szCs w:val="20"/>
                <w:color w:val="auto"/>
              </w:rPr>
            </w:pPr>
            <w:r>
              <w:rPr>
                <w:rFonts w:ascii="Arial" w:cs="Arial" w:eastAsia="Arial" w:hAnsi="Arial"/>
                <w:sz w:val="16"/>
                <w:szCs w:val="16"/>
                <w:color w:val="auto"/>
              </w:rPr>
              <w:t>275</w:t>
            </w:r>
          </w:p>
        </w:tc>
        <w:tc>
          <w:tcPr>
            <w:tcW w:w="0" w:type="dxa"/>
            <w:vAlign w:val="bottom"/>
          </w:tcPr>
          <w:p>
            <w:pPr>
              <w:spacing w:after="0"/>
              <w:rPr>
                <w:sz w:val="1"/>
                <w:szCs w:val="1"/>
                <w:color w:val="auto"/>
              </w:rPr>
            </w:pPr>
          </w:p>
        </w:tc>
      </w:tr>
      <w:tr>
        <w:trPr>
          <w:trHeight w:val="241"/>
        </w:trPr>
        <w:tc>
          <w:tcPr>
            <w:tcW w:w="8580" w:type="dxa"/>
            <w:vAlign w:val="bottom"/>
          </w:tcPr>
          <w:p>
            <w:pPr>
              <w:ind w:left="20"/>
              <w:spacing w:after="0"/>
              <w:rPr>
                <w:sz w:val="20"/>
                <w:szCs w:val="20"/>
                <w:color w:val="auto"/>
              </w:rPr>
            </w:pPr>
            <w:r>
              <w:rPr>
                <w:rFonts w:ascii="Arial" w:cs="Arial" w:eastAsia="Arial" w:hAnsi="Arial"/>
                <w:sz w:val="16"/>
                <w:szCs w:val="16"/>
                <w:color w:val="auto"/>
              </w:rPr>
              <w:t>GMIO(a)</w:t>
            </w:r>
          </w:p>
        </w:tc>
        <w:tc>
          <w:tcPr>
            <w:tcW w:w="1380" w:type="dxa"/>
            <w:vAlign w:val="bottom"/>
          </w:tcPr>
          <w:p>
            <w:pPr>
              <w:jc w:val="right"/>
              <w:ind w:right="24"/>
              <w:spacing w:after="0"/>
              <w:rPr>
                <w:sz w:val="20"/>
                <w:szCs w:val="20"/>
                <w:color w:val="auto"/>
              </w:rPr>
            </w:pPr>
            <w:r>
              <w:rPr>
                <w:rFonts w:ascii="Arial" w:cs="Arial" w:eastAsia="Arial" w:hAnsi="Arial"/>
                <w:sz w:val="16"/>
                <w:szCs w:val="16"/>
                <w:color w:val="auto"/>
              </w:rPr>
              <w:t>162</w:t>
            </w:r>
          </w:p>
        </w:tc>
        <w:tc>
          <w:tcPr>
            <w:tcW w:w="100" w:type="dxa"/>
            <w:vAlign w:val="bottom"/>
          </w:tcPr>
          <w:p>
            <w:pPr>
              <w:spacing w:after="0"/>
              <w:rPr>
                <w:sz w:val="20"/>
                <w:szCs w:val="20"/>
                <w:color w:val="auto"/>
              </w:rPr>
            </w:pPr>
          </w:p>
        </w:tc>
        <w:tc>
          <w:tcPr>
            <w:tcW w:w="1380" w:type="dxa"/>
            <w:vAlign w:val="bottom"/>
          </w:tcPr>
          <w:p>
            <w:pPr>
              <w:jc w:val="right"/>
              <w:ind w:right="42"/>
              <w:spacing w:after="0"/>
              <w:rPr>
                <w:sz w:val="20"/>
                <w:szCs w:val="20"/>
                <w:color w:val="auto"/>
              </w:rPr>
            </w:pPr>
            <w:r>
              <w:rPr>
                <w:rFonts w:ascii="Arial" w:cs="Arial" w:eastAsia="Arial" w:hAnsi="Arial"/>
                <w:sz w:val="16"/>
                <w:szCs w:val="16"/>
                <w:color w:val="auto"/>
              </w:rPr>
              <w:t>217</w:t>
            </w:r>
          </w:p>
        </w:tc>
        <w:tc>
          <w:tcPr>
            <w:tcW w:w="0" w:type="dxa"/>
            <w:vAlign w:val="bottom"/>
          </w:tcPr>
          <w:p>
            <w:pPr>
              <w:spacing w:after="0"/>
              <w:rPr>
                <w:sz w:val="1"/>
                <w:szCs w:val="1"/>
                <w:color w:val="auto"/>
              </w:rPr>
            </w:pPr>
          </w:p>
        </w:tc>
      </w:tr>
      <w:tr>
        <w:trPr>
          <w:trHeight w:val="241"/>
        </w:trPr>
        <w:tc>
          <w:tcPr>
            <w:tcW w:w="8580" w:type="dxa"/>
            <w:vAlign w:val="bottom"/>
          </w:tcPr>
          <w:p>
            <w:pPr>
              <w:ind w:left="20"/>
              <w:spacing w:after="0"/>
              <w:rPr>
                <w:sz w:val="20"/>
                <w:szCs w:val="20"/>
                <w:color w:val="auto"/>
              </w:rPr>
            </w:pPr>
            <w:r>
              <w:rPr>
                <w:rFonts w:ascii="Arial" w:cs="Arial" w:eastAsia="Arial" w:hAnsi="Arial"/>
                <w:sz w:val="16"/>
                <w:szCs w:val="16"/>
                <w:color w:val="auto"/>
              </w:rPr>
              <w:t>GMSA</w:t>
            </w:r>
          </w:p>
        </w:tc>
        <w:tc>
          <w:tcPr>
            <w:tcW w:w="1380" w:type="dxa"/>
            <w:vAlign w:val="bottom"/>
          </w:tcPr>
          <w:p>
            <w:pPr>
              <w:jc w:val="right"/>
              <w:ind w:right="24"/>
              <w:spacing w:after="0"/>
              <w:rPr>
                <w:sz w:val="20"/>
                <w:szCs w:val="20"/>
                <w:color w:val="auto"/>
              </w:rPr>
            </w:pPr>
            <w:r>
              <w:rPr>
                <w:rFonts w:ascii="Arial" w:cs="Arial" w:eastAsia="Arial" w:hAnsi="Arial"/>
                <w:sz w:val="16"/>
                <w:szCs w:val="16"/>
                <w:color w:val="auto"/>
              </w:rPr>
              <w:t>208</w:t>
            </w:r>
          </w:p>
        </w:tc>
        <w:tc>
          <w:tcPr>
            <w:tcW w:w="100" w:type="dxa"/>
            <w:vAlign w:val="bottom"/>
          </w:tcPr>
          <w:p>
            <w:pPr>
              <w:spacing w:after="0"/>
              <w:rPr>
                <w:sz w:val="20"/>
                <w:szCs w:val="20"/>
                <w:color w:val="auto"/>
              </w:rPr>
            </w:pPr>
          </w:p>
        </w:tc>
        <w:tc>
          <w:tcPr>
            <w:tcW w:w="1380" w:type="dxa"/>
            <w:vAlign w:val="bottom"/>
          </w:tcPr>
          <w:p>
            <w:pPr>
              <w:jc w:val="right"/>
              <w:ind w:right="42"/>
              <w:spacing w:after="0"/>
              <w:rPr>
                <w:sz w:val="20"/>
                <w:szCs w:val="20"/>
                <w:color w:val="auto"/>
              </w:rPr>
            </w:pPr>
            <w:r>
              <w:rPr>
                <w:rFonts w:ascii="Arial" w:cs="Arial" w:eastAsia="Arial" w:hAnsi="Arial"/>
                <w:sz w:val="16"/>
                <w:szCs w:val="16"/>
                <w:color w:val="auto"/>
              </w:rPr>
              <w:t>233</w:t>
            </w:r>
          </w:p>
        </w:tc>
        <w:tc>
          <w:tcPr>
            <w:tcW w:w="0" w:type="dxa"/>
            <w:vAlign w:val="bottom"/>
          </w:tcPr>
          <w:p>
            <w:pPr>
              <w:spacing w:after="0"/>
              <w:rPr>
                <w:sz w:val="1"/>
                <w:szCs w:val="1"/>
                <w:color w:val="auto"/>
              </w:rPr>
            </w:pPr>
          </w:p>
        </w:tc>
      </w:tr>
      <w:tr>
        <w:trPr>
          <w:trHeight w:val="24"/>
        </w:trPr>
        <w:tc>
          <w:tcPr>
            <w:tcW w:w="858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8580" w:type="dxa"/>
            <w:vAlign w:val="bottom"/>
          </w:tcPr>
          <w:p>
            <w:pPr>
              <w:ind w:left="20"/>
              <w:spacing w:after="0"/>
              <w:rPr>
                <w:sz w:val="20"/>
                <w:szCs w:val="20"/>
                <w:color w:val="auto"/>
              </w:rPr>
            </w:pPr>
            <w:r>
              <w:rPr>
                <w:rFonts w:ascii="Arial" w:cs="Arial" w:eastAsia="Arial" w:hAnsi="Arial"/>
                <w:sz w:val="16"/>
                <w:szCs w:val="16"/>
                <w:color w:val="auto"/>
              </w:rPr>
              <w:t>Worldwide</w:t>
            </w:r>
          </w:p>
        </w:tc>
        <w:tc>
          <w:tcPr>
            <w:tcW w:w="138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color w:val="auto"/>
              </w:rPr>
              <w:t>1,468</w:t>
            </w:r>
          </w:p>
        </w:tc>
        <w:tc>
          <w:tcPr>
            <w:tcW w:w="100" w:type="dxa"/>
            <w:vAlign w:val="bottom"/>
          </w:tcPr>
          <w:p>
            <w:pPr>
              <w:spacing w:after="0"/>
              <w:rPr>
                <w:sz w:val="19"/>
                <w:szCs w:val="19"/>
                <w:color w:val="auto"/>
              </w:rPr>
            </w:pPr>
          </w:p>
        </w:tc>
        <w:tc>
          <w:tcPr>
            <w:tcW w:w="138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1,554</w:t>
            </w:r>
          </w:p>
        </w:tc>
        <w:tc>
          <w:tcPr>
            <w:tcW w:w="0" w:type="dxa"/>
            <w:vAlign w:val="bottom"/>
          </w:tcPr>
          <w:p>
            <w:pPr>
              <w:spacing w:after="0"/>
              <w:rPr>
                <w:sz w:val="1"/>
                <w:szCs w:val="1"/>
                <w:color w:val="auto"/>
              </w:rPr>
            </w:pPr>
          </w:p>
        </w:tc>
      </w:tr>
      <w:tr>
        <w:trPr>
          <w:trHeight w:val="20"/>
        </w:trPr>
        <w:tc>
          <w:tcPr>
            <w:tcW w:w="8580" w:type="dxa"/>
            <w:vAlign w:val="bottom"/>
            <w:vMerge w:val="restart"/>
          </w:tcPr>
          <w:p>
            <w:pPr>
              <w:spacing w:after="0"/>
              <w:rPr>
                <w:sz w:val="20"/>
                <w:szCs w:val="20"/>
                <w:color w:val="auto"/>
              </w:rPr>
            </w:pPr>
            <w:r>
              <w:rPr>
                <w:rFonts w:ascii="Arial" w:cs="Arial" w:eastAsia="Arial" w:hAnsi="Arial"/>
                <w:sz w:val="14"/>
                <w:szCs w:val="14"/>
                <w:color w:val="auto"/>
              </w:rPr>
              <w:t>__________</w:t>
            </w: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580" w:type="dxa"/>
            <w:vAlign w:val="bottom"/>
            <w:vMerge w:val="continue"/>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224" w:right="300" w:hanging="224"/>
        <w:spacing w:after="0" w:line="305" w:lineRule="auto"/>
        <w:tabs>
          <w:tab w:leader="none" w:pos="224" w:val="left"/>
        </w:tabs>
        <w:numPr>
          <w:ilvl w:val="0"/>
          <w:numId w:val="6"/>
        </w:numPr>
        <w:rPr>
          <w:rFonts w:ascii="Arial" w:cs="Arial" w:eastAsia="Arial" w:hAnsi="Arial"/>
          <w:sz w:val="13"/>
          <w:szCs w:val="13"/>
          <w:color w:val="auto"/>
        </w:rPr>
      </w:pPr>
      <w:r>
        <w:rPr>
          <w:rFonts w:ascii="Arial" w:cs="Arial" w:eastAsia="Arial" w:hAnsi="Arial"/>
          <w:sz w:val="13"/>
          <w:szCs w:val="13"/>
          <w:color w:val="auto"/>
        </w:rPr>
        <w:t>In the three months ended March 31, 2014 GM changed its managerial and financial reporting structure to reclassify the results of our Russian subsidiaries previously reported in our GMIO segment to our GME segment. Prior year segment results have been reclassified so all information is shown on a comparable basis. Consolidated results are unaffected by this 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444"/>
          </w:cols>
          <w:pgMar w:left="236" w:top="533" w:right="219" w:bottom="1440" w:gutter="0" w:footer="0" w:header="0"/>
        </w:sectPr>
      </w:pPr>
    </w:p>
    <w:bookmarkStart w:id="8" w:name="page9"/>
    <w:bookmarkEnd w:id="8"/>
    <w:p>
      <w:pPr>
        <w:jc w:val="center"/>
        <w:ind w:left="880"/>
        <w:spacing w:after="0"/>
        <w:rPr>
          <w:sz w:val="20"/>
          <w:szCs w:val="20"/>
          <w:color w:val="auto"/>
        </w:rPr>
      </w:pPr>
      <w:r>
        <w:rPr>
          <w:rFonts w:ascii="Arial" w:cs="Arial" w:eastAsia="Arial" w:hAnsi="Arial"/>
          <w:sz w:val="16"/>
          <w:szCs w:val="16"/>
          <w:b w:val="1"/>
          <w:bCs w:val="1"/>
          <w:color w:val="auto"/>
        </w:rPr>
        <w:t>General Motors Company and Subsidiaries</w:t>
      </w:r>
    </w:p>
    <w:p>
      <w:pPr>
        <w:spacing w:after="0" w:line="25" w:lineRule="exact"/>
        <w:rPr>
          <w:sz w:val="20"/>
          <w:szCs w:val="20"/>
          <w:color w:val="auto"/>
        </w:rPr>
      </w:pPr>
    </w:p>
    <w:p>
      <w:pPr>
        <w:jc w:val="center"/>
        <w:ind w:left="880"/>
        <w:spacing w:after="0"/>
        <w:rPr>
          <w:sz w:val="20"/>
          <w:szCs w:val="20"/>
          <w:color w:val="auto"/>
        </w:rPr>
      </w:pPr>
      <w:r>
        <w:rPr>
          <w:rFonts w:ascii="Arial" w:cs="Arial" w:eastAsia="Arial" w:hAnsi="Arial"/>
          <w:sz w:val="16"/>
          <w:szCs w:val="16"/>
          <w:b w:val="1"/>
          <w:bCs w:val="1"/>
          <w:color w:val="auto"/>
        </w:rPr>
        <w:t>Supplemental Material</w:t>
      </w:r>
    </w:p>
    <w:p>
      <w:pPr>
        <w:spacing w:after="0" w:line="9" w:lineRule="exact"/>
        <w:rPr>
          <w:sz w:val="20"/>
          <w:szCs w:val="20"/>
          <w:color w:val="auto"/>
        </w:rPr>
      </w:pPr>
    </w:p>
    <w:p>
      <w:pPr>
        <w:jc w:val="center"/>
        <w:ind w:left="88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i w:val="1"/>
          <w:iCs w:val="1"/>
          <w:color w:val="auto"/>
        </w:rPr>
        <w:t>Unaudited)</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Retail Vehicle Sales and Market Share</w:t>
      </w:r>
    </w:p>
    <w:p>
      <w:pPr>
        <w:spacing w:after="0" w:line="202"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following tables summarize total retail vehicle sales volume and market share by geographic region (vehicles in thousands):</w:t>
      </w:r>
    </w:p>
    <w:p>
      <w:pPr>
        <w:spacing w:after="0" w:line="207" w:lineRule="exact"/>
        <w:rPr>
          <w:sz w:val="20"/>
          <w:szCs w:val="20"/>
          <w:color w:val="auto"/>
        </w:rPr>
      </w:pPr>
    </w:p>
    <w:tbl>
      <w:tblPr>
        <w:tblLayout w:type="fixed"/>
        <w:tblInd w:w="20" w:type="dxa"/>
        <w:tblCellMar>
          <w:top w:w="0" w:type="dxa"/>
          <w:left w:w="0" w:type="dxa"/>
          <w:bottom w:w="0" w:type="dxa"/>
          <w:right w:w="0" w:type="dxa"/>
        </w:tblCellMar>
      </w:tblPr>
      <w:tr>
        <w:trPr>
          <w:trHeight w:val="172"/>
        </w:trPr>
        <w:tc>
          <w:tcPr>
            <w:tcW w:w="8560" w:type="dxa"/>
            <w:vAlign w:val="bottom"/>
          </w:tcPr>
          <w:p>
            <w:pPr>
              <w:spacing w:after="0"/>
              <w:rPr>
                <w:sz w:val="14"/>
                <w:szCs w:val="14"/>
                <w:color w:val="auto"/>
              </w:rPr>
            </w:pPr>
          </w:p>
        </w:tc>
        <w:tc>
          <w:tcPr>
            <w:tcW w:w="2860" w:type="dxa"/>
            <w:vAlign w:val="bottom"/>
            <w:tcBorders>
              <w:bottom w:val="single" w:sz="8" w:color="auto"/>
            </w:tcBorders>
            <w:gridSpan w:val="3"/>
          </w:tcPr>
          <w:p>
            <w:pPr>
              <w:jc w:val="right"/>
              <w:ind w:right="760"/>
              <w:spacing w:after="0"/>
              <w:rPr>
                <w:sz w:val="20"/>
                <w:szCs w:val="20"/>
                <w:color w:val="auto"/>
              </w:rPr>
            </w:pPr>
            <w:r>
              <w:rPr>
                <w:rFonts w:ascii="Arial" w:cs="Arial" w:eastAsia="Arial" w:hAnsi="Arial"/>
                <w:sz w:val="13"/>
                <w:szCs w:val="13"/>
                <w:b w:val="1"/>
                <w:bCs w:val="1"/>
                <w:color w:val="auto"/>
              </w:rPr>
              <w:t>Three Months Ended</w:t>
            </w:r>
          </w:p>
        </w:tc>
        <w:tc>
          <w:tcPr>
            <w:tcW w:w="0" w:type="dxa"/>
            <w:vAlign w:val="bottom"/>
          </w:tcPr>
          <w:p>
            <w:pPr>
              <w:spacing w:after="0"/>
              <w:rPr>
                <w:sz w:val="1"/>
                <w:szCs w:val="1"/>
                <w:color w:val="auto"/>
              </w:rPr>
            </w:pPr>
          </w:p>
        </w:tc>
      </w:tr>
      <w:tr>
        <w:trPr>
          <w:trHeight w:val="230"/>
        </w:trPr>
        <w:tc>
          <w:tcPr>
            <w:tcW w:w="8560" w:type="dxa"/>
            <w:vAlign w:val="bottom"/>
          </w:tcPr>
          <w:p>
            <w:pPr>
              <w:spacing w:after="0"/>
              <w:rPr>
                <w:sz w:val="20"/>
                <w:szCs w:val="20"/>
                <w:color w:val="auto"/>
              </w:rPr>
            </w:pPr>
          </w:p>
        </w:tc>
        <w:tc>
          <w:tcPr>
            <w:tcW w:w="1480" w:type="dxa"/>
            <w:vAlign w:val="bottom"/>
            <w:gridSpan w:val="2"/>
          </w:tcPr>
          <w:p>
            <w:pPr>
              <w:ind w:left="420"/>
              <w:spacing w:after="0"/>
              <w:rPr>
                <w:sz w:val="20"/>
                <w:szCs w:val="20"/>
                <w:color w:val="auto"/>
              </w:rPr>
            </w:pPr>
            <w:r>
              <w:rPr>
                <w:rFonts w:ascii="Arial" w:cs="Arial" w:eastAsia="Arial" w:hAnsi="Arial"/>
                <w:sz w:val="13"/>
                <w:szCs w:val="13"/>
                <w:b w:val="1"/>
                <w:bCs w:val="1"/>
                <w:color w:val="auto"/>
              </w:rPr>
              <w:t>March 31, 2014</w:t>
            </w:r>
          </w:p>
        </w:tc>
        <w:tc>
          <w:tcPr>
            <w:tcW w:w="1380" w:type="dxa"/>
            <w:vAlign w:val="bottom"/>
          </w:tcPr>
          <w:p>
            <w:pPr>
              <w:jc w:val="right"/>
              <w:ind w:right="40"/>
              <w:spacing w:after="0"/>
              <w:rPr>
                <w:sz w:val="20"/>
                <w:szCs w:val="20"/>
                <w:color w:val="auto"/>
              </w:rPr>
            </w:pPr>
            <w:r>
              <w:rPr>
                <w:rFonts w:ascii="Arial" w:cs="Arial" w:eastAsia="Arial" w:hAnsi="Arial"/>
                <w:sz w:val="13"/>
                <w:szCs w:val="13"/>
                <w:b w:val="1"/>
                <w:bCs w:val="1"/>
                <w:color w:val="auto"/>
              </w:rPr>
              <w:t>March 31, 2013</w:t>
            </w:r>
          </w:p>
        </w:tc>
        <w:tc>
          <w:tcPr>
            <w:tcW w:w="0" w:type="dxa"/>
            <w:vAlign w:val="bottom"/>
          </w:tcPr>
          <w:p>
            <w:pPr>
              <w:spacing w:after="0"/>
              <w:rPr>
                <w:sz w:val="1"/>
                <w:szCs w:val="1"/>
                <w:color w:val="auto"/>
              </w:rPr>
            </w:pPr>
          </w:p>
        </w:tc>
      </w:tr>
      <w:tr>
        <w:trPr>
          <w:trHeight w:val="217"/>
        </w:trPr>
        <w:tc>
          <w:tcPr>
            <w:tcW w:w="8560" w:type="dxa"/>
            <w:vAlign w:val="bottom"/>
          </w:tcPr>
          <w:p>
            <w:pPr>
              <w:spacing w:after="0"/>
              <w:rPr>
                <w:sz w:val="20"/>
                <w:szCs w:val="20"/>
                <w:color w:val="auto"/>
              </w:rPr>
            </w:pPr>
            <w:r>
              <w:rPr>
                <w:rFonts w:ascii="Arial" w:cs="Arial" w:eastAsia="Arial" w:hAnsi="Arial"/>
                <w:sz w:val="16"/>
                <w:szCs w:val="16"/>
                <w:b w:val="1"/>
                <w:bCs w:val="1"/>
                <w:color w:val="auto"/>
              </w:rPr>
              <w:t>Retail Vehicle Sales</w:t>
            </w:r>
          </w:p>
        </w:tc>
        <w:tc>
          <w:tcPr>
            <w:tcW w:w="13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8560" w:type="dxa"/>
            <w:vAlign w:val="bottom"/>
          </w:tcPr>
          <w:p>
            <w:pPr>
              <w:spacing w:after="0"/>
              <w:rPr>
                <w:sz w:val="20"/>
                <w:szCs w:val="20"/>
                <w:color w:val="auto"/>
              </w:rPr>
            </w:pPr>
            <w:r>
              <w:rPr>
                <w:rFonts w:ascii="Arial" w:cs="Arial" w:eastAsia="Arial" w:hAnsi="Arial"/>
                <w:sz w:val="16"/>
                <w:szCs w:val="16"/>
                <w:color w:val="auto"/>
              </w:rPr>
              <w:t>United States</w:t>
            </w: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8560" w:type="dxa"/>
            <w:vAlign w:val="bottom"/>
          </w:tcPr>
          <w:p>
            <w:pPr>
              <w:ind w:left="140"/>
              <w:spacing w:after="0"/>
              <w:rPr>
                <w:sz w:val="20"/>
                <w:szCs w:val="20"/>
                <w:color w:val="auto"/>
              </w:rPr>
            </w:pPr>
            <w:r>
              <w:rPr>
                <w:rFonts w:ascii="Arial" w:cs="Arial" w:eastAsia="Arial" w:hAnsi="Arial"/>
                <w:sz w:val="16"/>
                <w:szCs w:val="16"/>
                <w:color w:val="auto"/>
              </w:rPr>
              <w:t>Chevrolet - Cars</w:t>
            </w:r>
          </w:p>
        </w:tc>
        <w:tc>
          <w:tcPr>
            <w:tcW w:w="1380" w:type="dxa"/>
            <w:vAlign w:val="bottom"/>
          </w:tcPr>
          <w:p>
            <w:pPr>
              <w:jc w:val="right"/>
              <w:ind w:right="21"/>
              <w:spacing w:after="0"/>
              <w:rPr>
                <w:sz w:val="20"/>
                <w:szCs w:val="20"/>
                <w:color w:val="auto"/>
              </w:rPr>
            </w:pPr>
            <w:r>
              <w:rPr>
                <w:rFonts w:ascii="Arial" w:cs="Arial" w:eastAsia="Arial" w:hAnsi="Arial"/>
                <w:sz w:val="16"/>
                <w:szCs w:val="16"/>
                <w:color w:val="auto"/>
              </w:rPr>
              <w:t>217</w:t>
            </w:r>
          </w:p>
        </w:tc>
        <w:tc>
          <w:tcPr>
            <w:tcW w:w="100" w:type="dxa"/>
            <w:vAlign w:val="bottom"/>
          </w:tcPr>
          <w:p>
            <w:pPr>
              <w:spacing w:after="0"/>
              <w:rPr>
                <w:sz w:val="20"/>
                <w:szCs w:val="20"/>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205</w:t>
            </w:r>
          </w:p>
        </w:tc>
        <w:tc>
          <w:tcPr>
            <w:tcW w:w="0" w:type="dxa"/>
            <w:vAlign w:val="bottom"/>
          </w:tcPr>
          <w:p>
            <w:pPr>
              <w:spacing w:after="0"/>
              <w:rPr>
                <w:sz w:val="1"/>
                <w:szCs w:val="1"/>
                <w:color w:val="auto"/>
              </w:rPr>
            </w:pPr>
          </w:p>
        </w:tc>
      </w:tr>
      <w:tr>
        <w:trPr>
          <w:trHeight w:val="241"/>
        </w:trPr>
        <w:tc>
          <w:tcPr>
            <w:tcW w:w="8560" w:type="dxa"/>
            <w:vAlign w:val="bottom"/>
          </w:tcPr>
          <w:p>
            <w:pPr>
              <w:ind w:left="140"/>
              <w:spacing w:after="0"/>
              <w:rPr>
                <w:sz w:val="20"/>
                <w:szCs w:val="20"/>
                <w:color w:val="auto"/>
              </w:rPr>
            </w:pPr>
            <w:r>
              <w:rPr>
                <w:rFonts w:ascii="Arial" w:cs="Arial" w:eastAsia="Arial" w:hAnsi="Arial"/>
                <w:sz w:val="16"/>
                <w:szCs w:val="16"/>
                <w:color w:val="auto"/>
              </w:rPr>
              <w:t>Chevrolet - Trucks</w:t>
            </w:r>
          </w:p>
        </w:tc>
        <w:tc>
          <w:tcPr>
            <w:tcW w:w="1380" w:type="dxa"/>
            <w:vAlign w:val="bottom"/>
          </w:tcPr>
          <w:p>
            <w:pPr>
              <w:jc w:val="right"/>
              <w:ind w:right="21"/>
              <w:spacing w:after="0"/>
              <w:rPr>
                <w:sz w:val="20"/>
                <w:szCs w:val="20"/>
                <w:color w:val="auto"/>
              </w:rPr>
            </w:pPr>
            <w:r>
              <w:rPr>
                <w:rFonts w:ascii="Arial" w:cs="Arial" w:eastAsia="Arial" w:hAnsi="Arial"/>
                <w:sz w:val="16"/>
                <w:szCs w:val="16"/>
                <w:color w:val="auto"/>
              </w:rPr>
              <w:t>144</w:t>
            </w:r>
          </w:p>
        </w:tc>
        <w:tc>
          <w:tcPr>
            <w:tcW w:w="100" w:type="dxa"/>
            <w:vAlign w:val="bottom"/>
          </w:tcPr>
          <w:p>
            <w:pPr>
              <w:spacing w:after="0"/>
              <w:rPr>
                <w:sz w:val="20"/>
                <w:szCs w:val="20"/>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167</w:t>
            </w:r>
          </w:p>
        </w:tc>
        <w:tc>
          <w:tcPr>
            <w:tcW w:w="0" w:type="dxa"/>
            <w:vAlign w:val="bottom"/>
          </w:tcPr>
          <w:p>
            <w:pPr>
              <w:spacing w:after="0"/>
              <w:rPr>
                <w:sz w:val="1"/>
                <w:szCs w:val="1"/>
                <w:color w:val="auto"/>
              </w:rPr>
            </w:pPr>
          </w:p>
        </w:tc>
      </w:tr>
      <w:tr>
        <w:trPr>
          <w:trHeight w:val="241"/>
        </w:trPr>
        <w:tc>
          <w:tcPr>
            <w:tcW w:w="8560" w:type="dxa"/>
            <w:vAlign w:val="bottom"/>
          </w:tcPr>
          <w:p>
            <w:pPr>
              <w:ind w:left="140"/>
              <w:spacing w:after="0"/>
              <w:rPr>
                <w:sz w:val="20"/>
                <w:szCs w:val="20"/>
                <w:color w:val="auto"/>
              </w:rPr>
            </w:pPr>
            <w:r>
              <w:rPr>
                <w:rFonts w:ascii="Arial" w:cs="Arial" w:eastAsia="Arial" w:hAnsi="Arial"/>
                <w:sz w:val="16"/>
                <w:szCs w:val="16"/>
                <w:color w:val="auto"/>
              </w:rPr>
              <w:t>Chevrolet - Crossovers</w:t>
            </w:r>
          </w:p>
        </w:tc>
        <w:tc>
          <w:tcPr>
            <w:tcW w:w="1380" w:type="dxa"/>
            <w:vAlign w:val="bottom"/>
          </w:tcPr>
          <w:p>
            <w:pPr>
              <w:jc w:val="right"/>
              <w:ind w:right="21"/>
              <w:spacing w:after="0"/>
              <w:rPr>
                <w:sz w:val="20"/>
                <w:szCs w:val="20"/>
                <w:color w:val="auto"/>
              </w:rPr>
            </w:pPr>
            <w:r>
              <w:rPr>
                <w:rFonts w:ascii="Arial" w:cs="Arial" w:eastAsia="Arial" w:hAnsi="Arial"/>
                <w:sz w:val="16"/>
                <w:szCs w:val="16"/>
                <w:color w:val="auto"/>
              </w:rPr>
              <w:t>91</w:t>
            </w:r>
          </w:p>
        </w:tc>
        <w:tc>
          <w:tcPr>
            <w:tcW w:w="100" w:type="dxa"/>
            <w:vAlign w:val="bottom"/>
          </w:tcPr>
          <w:p>
            <w:pPr>
              <w:spacing w:after="0"/>
              <w:rPr>
                <w:sz w:val="20"/>
                <w:szCs w:val="20"/>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98</w:t>
            </w:r>
          </w:p>
        </w:tc>
        <w:tc>
          <w:tcPr>
            <w:tcW w:w="0" w:type="dxa"/>
            <w:vAlign w:val="bottom"/>
          </w:tcPr>
          <w:p>
            <w:pPr>
              <w:spacing w:after="0"/>
              <w:rPr>
                <w:sz w:val="1"/>
                <w:szCs w:val="1"/>
                <w:color w:val="auto"/>
              </w:rPr>
            </w:pPr>
          </w:p>
        </w:tc>
      </w:tr>
      <w:tr>
        <w:trPr>
          <w:trHeight w:val="241"/>
        </w:trPr>
        <w:tc>
          <w:tcPr>
            <w:tcW w:w="8560" w:type="dxa"/>
            <w:vAlign w:val="bottom"/>
          </w:tcPr>
          <w:p>
            <w:pPr>
              <w:ind w:left="140"/>
              <w:spacing w:after="0"/>
              <w:rPr>
                <w:sz w:val="20"/>
                <w:szCs w:val="20"/>
                <w:color w:val="auto"/>
              </w:rPr>
            </w:pPr>
            <w:r>
              <w:rPr>
                <w:rFonts w:ascii="Arial" w:cs="Arial" w:eastAsia="Arial" w:hAnsi="Arial"/>
                <w:sz w:val="16"/>
                <w:szCs w:val="16"/>
                <w:color w:val="auto"/>
              </w:rPr>
              <w:t>Cadillac</w:t>
            </w:r>
          </w:p>
        </w:tc>
        <w:tc>
          <w:tcPr>
            <w:tcW w:w="1380" w:type="dxa"/>
            <w:vAlign w:val="bottom"/>
          </w:tcPr>
          <w:p>
            <w:pPr>
              <w:jc w:val="right"/>
              <w:ind w:right="21"/>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20"/>
                <w:szCs w:val="20"/>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241"/>
        </w:trPr>
        <w:tc>
          <w:tcPr>
            <w:tcW w:w="8560" w:type="dxa"/>
            <w:vAlign w:val="bottom"/>
          </w:tcPr>
          <w:p>
            <w:pPr>
              <w:ind w:left="140"/>
              <w:spacing w:after="0"/>
              <w:rPr>
                <w:sz w:val="20"/>
                <w:szCs w:val="20"/>
                <w:color w:val="auto"/>
              </w:rPr>
            </w:pPr>
            <w:r>
              <w:rPr>
                <w:rFonts w:ascii="Arial" w:cs="Arial" w:eastAsia="Arial" w:hAnsi="Arial"/>
                <w:sz w:val="16"/>
                <w:szCs w:val="16"/>
                <w:color w:val="auto"/>
              </w:rPr>
              <w:t>Buick</w:t>
            </w:r>
          </w:p>
        </w:tc>
        <w:tc>
          <w:tcPr>
            <w:tcW w:w="1380" w:type="dxa"/>
            <w:vAlign w:val="bottom"/>
          </w:tcPr>
          <w:p>
            <w:pPr>
              <w:jc w:val="right"/>
              <w:ind w:right="21"/>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20"/>
                <w:szCs w:val="20"/>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241"/>
        </w:trPr>
        <w:tc>
          <w:tcPr>
            <w:tcW w:w="8560" w:type="dxa"/>
            <w:vAlign w:val="bottom"/>
          </w:tcPr>
          <w:p>
            <w:pPr>
              <w:ind w:left="140"/>
              <w:spacing w:after="0"/>
              <w:rPr>
                <w:sz w:val="20"/>
                <w:szCs w:val="20"/>
                <w:color w:val="auto"/>
              </w:rPr>
            </w:pPr>
            <w:r>
              <w:rPr>
                <w:rFonts w:ascii="Arial" w:cs="Arial" w:eastAsia="Arial" w:hAnsi="Arial"/>
                <w:sz w:val="16"/>
                <w:szCs w:val="16"/>
                <w:color w:val="auto"/>
              </w:rPr>
              <w:t>GMC</w:t>
            </w:r>
          </w:p>
        </w:tc>
        <w:tc>
          <w:tcPr>
            <w:tcW w:w="1380" w:type="dxa"/>
            <w:vAlign w:val="bottom"/>
          </w:tcPr>
          <w:p>
            <w:pPr>
              <w:jc w:val="right"/>
              <w:ind w:right="21"/>
              <w:spacing w:after="0"/>
              <w:rPr>
                <w:sz w:val="20"/>
                <w:szCs w:val="20"/>
                <w:color w:val="auto"/>
              </w:rPr>
            </w:pPr>
            <w:r>
              <w:rPr>
                <w:rFonts w:ascii="Arial" w:cs="Arial" w:eastAsia="Arial" w:hAnsi="Arial"/>
                <w:sz w:val="16"/>
                <w:szCs w:val="16"/>
                <w:color w:val="auto"/>
              </w:rPr>
              <w:t>104</w:t>
            </w:r>
          </w:p>
        </w:tc>
        <w:tc>
          <w:tcPr>
            <w:tcW w:w="100" w:type="dxa"/>
            <w:vAlign w:val="bottom"/>
          </w:tcPr>
          <w:p>
            <w:pPr>
              <w:spacing w:after="0"/>
              <w:rPr>
                <w:sz w:val="20"/>
                <w:szCs w:val="20"/>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105</w:t>
            </w:r>
          </w:p>
        </w:tc>
        <w:tc>
          <w:tcPr>
            <w:tcW w:w="0" w:type="dxa"/>
            <w:vAlign w:val="bottom"/>
          </w:tcPr>
          <w:p>
            <w:pPr>
              <w:spacing w:after="0"/>
              <w:rPr>
                <w:sz w:val="1"/>
                <w:szCs w:val="1"/>
                <w:color w:val="auto"/>
              </w:rPr>
            </w:pPr>
          </w:p>
        </w:tc>
      </w:tr>
      <w:tr>
        <w:trPr>
          <w:trHeight w:val="24"/>
        </w:trPr>
        <w:tc>
          <w:tcPr>
            <w:tcW w:w="856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8560" w:type="dxa"/>
            <w:vAlign w:val="bottom"/>
          </w:tcPr>
          <w:p>
            <w:pPr>
              <w:ind w:left="140"/>
              <w:spacing w:after="0"/>
              <w:rPr>
                <w:sz w:val="20"/>
                <w:szCs w:val="20"/>
                <w:color w:val="auto"/>
              </w:rPr>
            </w:pPr>
            <w:r>
              <w:rPr>
                <w:rFonts w:ascii="Arial" w:cs="Arial" w:eastAsia="Arial" w:hAnsi="Arial"/>
                <w:sz w:val="16"/>
                <w:szCs w:val="16"/>
                <w:b w:val="1"/>
                <w:bCs w:val="1"/>
                <w:color w:val="auto"/>
              </w:rPr>
              <w:t>Total United States</w:t>
            </w:r>
          </w:p>
        </w:tc>
        <w:tc>
          <w:tcPr>
            <w:tcW w:w="1380" w:type="dxa"/>
            <w:vAlign w:val="bottom"/>
          </w:tcPr>
          <w:p>
            <w:pPr>
              <w:jc w:val="right"/>
              <w:ind w:right="21"/>
              <w:spacing w:after="0"/>
              <w:rPr>
                <w:sz w:val="20"/>
                <w:szCs w:val="20"/>
                <w:color w:val="auto"/>
              </w:rPr>
            </w:pPr>
            <w:r>
              <w:rPr>
                <w:rFonts w:ascii="Arial" w:cs="Arial" w:eastAsia="Arial" w:hAnsi="Arial"/>
                <w:sz w:val="16"/>
                <w:szCs w:val="16"/>
                <w:b w:val="1"/>
                <w:bCs w:val="1"/>
                <w:color w:val="auto"/>
              </w:rPr>
              <w:t>650</w:t>
            </w:r>
          </w:p>
        </w:tc>
        <w:tc>
          <w:tcPr>
            <w:tcW w:w="100" w:type="dxa"/>
            <w:vAlign w:val="bottom"/>
          </w:tcPr>
          <w:p>
            <w:pPr>
              <w:spacing w:after="0"/>
              <w:rPr>
                <w:sz w:val="18"/>
                <w:szCs w:val="18"/>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b w:val="1"/>
                <w:bCs w:val="1"/>
                <w:color w:val="auto"/>
              </w:rPr>
              <w:t>665</w:t>
            </w:r>
          </w:p>
        </w:tc>
        <w:tc>
          <w:tcPr>
            <w:tcW w:w="0" w:type="dxa"/>
            <w:vAlign w:val="bottom"/>
          </w:tcPr>
          <w:p>
            <w:pPr>
              <w:spacing w:after="0"/>
              <w:rPr>
                <w:sz w:val="1"/>
                <w:szCs w:val="1"/>
                <w:color w:val="auto"/>
              </w:rPr>
            </w:pPr>
          </w:p>
        </w:tc>
      </w:tr>
      <w:tr>
        <w:trPr>
          <w:trHeight w:val="241"/>
        </w:trPr>
        <w:tc>
          <w:tcPr>
            <w:tcW w:w="8560" w:type="dxa"/>
            <w:vAlign w:val="bottom"/>
          </w:tcPr>
          <w:p>
            <w:pPr>
              <w:ind w:left="140"/>
              <w:spacing w:after="0"/>
              <w:rPr>
                <w:sz w:val="20"/>
                <w:szCs w:val="20"/>
                <w:color w:val="auto"/>
              </w:rPr>
            </w:pPr>
            <w:r>
              <w:rPr>
                <w:rFonts w:ascii="Arial" w:cs="Arial" w:eastAsia="Arial" w:hAnsi="Arial"/>
                <w:sz w:val="16"/>
                <w:szCs w:val="16"/>
                <w:color w:val="auto"/>
              </w:rPr>
              <w:t>Canada, Mexico and Other</w:t>
            </w:r>
          </w:p>
        </w:tc>
        <w:tc>
          <w:tcPr>
            <w:tcW w:w="1380" w:type="dxa"/>
            <w:vAlign w:val="bottom"/>
          </w:tcPr>
          <w:p>
            <w:pPr>
              <w:jc w:val="right"/>
              <w:ind w:right="21"/>
              <w:spacing w:after="0"/>
              <w:rPr>
                <w:sz w:val="20"/>
                <w:szCs w:val="20"/>
                <w:color w:val="auto"/>
              </w:rPr>
            </w:pPr>
            <w:r>
              <w:rPr>
                <w:rFonts w:ascii="Arial" w:cs="Arial" w:eastAsia="Arial" w:hAnsi="Arial"/>
                <w:sz w:val="16"/>
                <w:szCs w:val="16"/>
                <w:color w:val="auto"/>
              </w:rPr>
              <w:t>95</w:t>
            </w:r>
          </w:p>
        </w:tc>
        <w:tc>
          <w:tcPr>
            <w:tcW w:w="100" w:type="dxa"/>
            <w:vAlign w:val="bottom"/>
          </w:tcPr>
          <w:p>
            <w:pPr>
              <w:spacing w:after="0"/>
              <w:rPr>
                <w:sz w:val="20"/>
                <w:szCs w:val="20"/>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97</w:t>
            </w:r>
          </w:p>
        </w:tc>
        <w:tc>
          <w:tcPr>
            <w:tcW w:w="0" w:type="dxa"/>
            <w:vAlign w:val="bottom"/>
          </w:tcPr>
          <w:p>
            <w:pPr>
              <w:spacing w:after="0"/>
              <w:rPr>
                <w:sz w:val="1"/>
                <w:szCs w:val="1"/>
                <w:color w:val="auto"/>
              </w:rPr>
            </w:pPr>
          </w:p>
        </w:tc>
      </w:tr>
      <w:tr>
        <w:trPr>
          <w:trHeight w:val="24"/>
        </w:trPr>
        <w:tc>
          <w:tcPr>
            <w:tcW w:w="856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8560" w:type="dxa"/>
            <w:vAlign w:val="bottom"/>
          </w:tcPr>
          <w:p>
            <w:pPr>
              <w:ind w:left="140"/>
              <w:spacing w:after="0"/>
              <w:rPr>
                <w:sz w:val="20"/>
                <w:szCs w:val="20"/>
                <w:color w:val="auto"/>
              </w:rPr>
            </w:pPr>
            <w:r>
              <w:rPr>
                <w:rFonts w:ascii="Arial" w:cs="Arial" w:eastAsia="Arial" w:hAnsi="Arial"/>
                <w:sz w:val="16"/>
                <w:szCs w:val="16"/>
                <w:b w:val="1"/>
                <w:bCs w:val="1"/>
                <w:color w:val="auto"/>
              </w:rPr>
              <w:t>Total North America</w:t>
            </w:r>
          </w:p>
        </w:tc>
        <w:tc>
          <w:tcPr>
            <w:tcW w:w="1380" w:type="dxa"/>
            <w:vAlign w:val="bottom"/>
          </w:tcPr>
          <w:p>
            <w:pPr>
              <w:jc w:val="right"/>
              <w:ind w:right="21"/>
              <w:spacing w:after="0"/>
              <w:rPr>
                <w:sz w:val="20"/>
                <w:szCs w:val="20"/>
                <w:color w:val="auto"/>
              </w:rPr>
            </w:pPr>
            <w:r>
              <w:rPr>
                <w:rFonts w:ascii="Arial" w:cs="Arial" w:eastAsia="Arial" w:hAnsi="Arial"/>
                <w:sz w:val="16"/>
                <w:szCs w:val="16"/>
                <w:b w:val="1"/>
                <w:bCs w:val="1"/>
                <w:color w:val="auto"/>
              </w:rPr>
              <w:t>745</w:t>
            </w:r>
          </w:p>
        </w:tc>
        <w:tc>
          <w:tcPr>
            <w:tcW w:w="100" w:type="dxa"/>
            <w:vAlign w:val="bottom"/>
          </w:tcPr>
          <w:p>
            <w:pPr>
              <w:spacing w:after="0"/>
              <w:rPr>
                <w:sz w:val="18"/>
                <w:szCs w:val="18"/>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b w:val="1"/>
                <w:bCs w:val="1"/>
                <w:color w:val="auto"/>
              </w:rPr>
              <w:t>761</w:t>
            </w:r>
          </w:p>
        </w:tc>
        <w:tc>
          <w:tcPr>
            <w:tcW w:w="0" w:type="dxa"/>
            <w:vAlign w:val="bottom"/>
          </w:tcPr>
          <w:p>
            <w:pPr>
              <w:spacing w:after="0"/>
              <w:rPr>
                <w:sz w:val="1"/>
                <w:szCs w:val="1"/>
                <w:color w:val="auto"/>
              </w:rPr>
            </w:pPr>
          </w:p>
        </w:tc>
      </w:tr>
      <w:tr>
        <w:trPr>
          <w:trHeight w:val="24"/>
        </w:trPr>
        <w:tc>
          <w:tcPr>
            <w:tcW w:w="8560" w:type="dxa"/>
            <w:vAlign w:val="bottom"/>
            <w:vMerge w:val="restart"/>
          </w:tcPr>
          <w:p>
            <w:pPr>
              <w:spacing w:after="0"/>
              <w:rPr>
                <w:sz w:val="20"/>
                <w:szCs w:val="20"/>
                <w:color w:val="auto"/>
              </w:rPr>
            </w:pPr>
            <w:r>
              <w:rPr>
                <w:rFonts w:ascii="Arial" w:cs="Arial" w:eastAsia="Arial" w:hAnsi="Arial"/>
                <w:sz w:val="16"/>
                <w:szCs w:val="16"/>
                <w:color w:val="auto"/>
              </w:rPr>
              <w:t>Europe</w:t>
            </w: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8560" w:type="dxa"/>
            <w:vAlign w:val="bottom"/>
            <w:vMerge w:val="continue"/>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8560" w:type="dxa"/>
            <w:vAlign w:val="bottom"/>
          </w:tcPr>
          <w:p>
            <w:pPr>
              <w:ind w:left="140"/>
              <w:spacing w:after="0"/>
              <w:rPr>
                <w:sz w:val="20"/>
                <w:szCs w:val="20"/>
                <w:color w:val="auto"/>
              </w:rPr>
            </w:pPr>
            <w:r>
              <w:rPr>
                <w:rFonts w:ascii="Arial" w:cs="Arial" w:eastAsia="Arial" w:hAnsi="Arial"/>
                <w:sz w:val="16"/>
                <w:szCs w:val="16"/>
                <w:color w:val="auto"/>
              </w:rPr>
              <w:t>Opel/Vauxhall</w:t>
            </w:r>
          </w:p>
        </w:tc>
        <w:tc>
          <w:tcPr>
            <w:tcW w:w="1380" w:type="dxa"/>
            <w:vAlign w:val="bottom"/>
          </w:tcPr>
          <w:p>
            <w:pPr>
              <w:jc w:val="right"/>
              <w:ind w:right="21"/>
              <w:spacing w:after="0"/>
              <w:rPr>
                <w:sz w:val="20"/>
                <w:szCs w:val="20"/>
                <w:color w:val="auto"/>
              </w:rPr>
            </w:pPr>
            <w:r>
              <w:rPr>
                <w:rFonts w:ascii="Arial" w:cs="Arial" w:eastAsia="Arial" w:hAnsi="Arial"/>
                <w:sz w:val="16"/>
                <w:szCs w:val="16"/>
                <w:color w:val="auto"/>
              </w:rPr>
              <w:t>271</w:t>
            </w:r>
          </w:p>
        </w:tc>
        <w:tc>
          <w:tcPr>
            <w:tcW w:w="100" w:type="dxa"/>
            <w:vAlign w:val="bottom"/>
          </w:tcPr>
          <w:p>
            <w:pPr>
              <w:spacing w:after="0"/>
              <w:rPr>
                <w:sz w:val="20"/>
                <w:szCs w:val="20"/>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258</w:t>
            </w:r>
          </w:p>
        </w:tc>
        <w:tc>
          <w:tcPr>
            <w:tcW w:w="0" w:type="dxa"/>
            <w:vAlign w:val="bottom"/>
          </w:tcPr>
          <w:p>
            <w:pPr>
              <w:spacing w:after="0"/>
              <w:rPr>
                <w:sz w:val="1"/>
                <w:szCs w:val="1"/>
                <w:color w:val="auto"/>
              </w:rPr>
            </w:pPr>
          </w:p>
        </w:tc>
      </w:tr>
      <w:tr>
        <w:trPr>
          <w:trHeight w:val="241"/>
        </w:trPr>
        <w:tc>
          <w:tcPr>
            <w:tcW w:w="8560" w:type="dxa"/>
            <w:vAlign w:val="bottom"/>
          </w:tcPr>
          <w:p>
            <w:pPr>
              <w:ind w:left="140"/>
              <w:spacing w:after="0"/>
              <w:rPr>
                <w:sz w:val="20"/>
                <w:szCs w:val="20"/>
                <w:color w:val="auto"/>
              </w:rPr>
            </w:pPr>
            <w:r>
              <w:rPr>
                <w:rFonts w:ascii="Arial" w:cs="Arial" w:eastAsia="Arial" w:hAnsi="Arial"/>
                <w:sz w:val="16"/>
                <w:szCs w:val="16"/>
                <w:color w:val="auto"/>
              </w:rPr>
              <w:t>Chevrolet</w:t>
            </w:r>
          </w:p>
        </w:tc>
        <w:tc>
          <w:tcPr>
            <w:tcW w:w="1380" w:type="dxa"/>
            <w:vAlign w:val="bottom"/>
          </w:tcPr>
          <w:p>
            <w:pPr>
              <w:jc w:val="right"/>
              <w:ind w:right="21"/>
              <w:spacing w:after="0"/>
              <w:rPr>
                <w:sz w:val="20"/>
                <w:szCs w:val="20"/>
                <w:color w:val="auto"/>
              </w:rPr>
            </w:pPr>
            <w:r>
              <w:rPr>
                <w:rFonts w:ascii="Arial" w:cs="Arial" w:eastAsia="Arial" w:hAnsi="Arial"/>
                <w:sz w:val="16"/>
                <w:szCs w:val="16"/>
                <w:color w:val="auto"/>
              </w:rPr>
              <w:t>66</w:t>
            </w:r>
          </w:p>
        </w:tc>
        <w:tc>
          <w:tcPr>
            <w:tcW w:w="100" w:type="dxa"/>
            <w:vAlign w:val="bottom"/>
          </w:tcPr>
          <w:p>
            <w:pPr>
              <w:spacing w:after="0"/>
              <w:rPr>
                <w:sz w:val="20"/>
                <w:szCs w:val="20"/>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77</w:t>
            </w:r>
          </w:p>
        </w:tc>
        <w:tc>
          <w:tcPr>
            <w:tcW w:w="0" w:type="dxa"/>
            <w:vAlign w:val="bottom"/>
          </w:tcPr>
          <w:p>
            <w:pPr>
              <w:spacing w:after="0"/>
              <w:rPr>
                <w:sz w:val="1"/>
                <w:szCs w:val="1"/>
                <w:color w:val="auto"/>
              </w:rPr>
            </w:pPr>
          </w:p>
        </w:tc>
      </w:tr>
      <w:tr>
        <w:trPr>
          <w:trHeight w:val="24"/>
        </w:trPr>
        <w:tc>
          <w:tcPr>
            <w:tcW w:w="856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8560" w:type="dxa"/>
            <w:vAlign w:val="bottom"/>
          </w:tcPr>
          <w:p>
            <w:pPr>
              <w:ind w:left="140"/>
              <w:spacing w:after="0"/>
              <w:rPr>
                <w:sz w:val="20"/>
                <w:szCs w:val="20"/>
                <w:color w:val="auto"/>
              </w:rPr>
            </w:pPr>
            <w:r>
              <w:rPr>
                <w:rFonts w:ascii="Arial" w:cs="Arial" w:eastAsia="Arial" w:hAnsi="Arial"/>
                <w:sz w:val="16"/>
                <w:szCs w:val="16"/>
                <w:b w:val="1"/>
                <w:bCs w:val="1"/>
                <w:color w:val="auto"/>
              </w:rPr>
              <w:t>Total Europe(a)</w:t>
            </w:r>
          </w:p>
        </w:tc>
        <w:tc>
          <w:tcPr>
            <w:tcW w:w="1380" w:type="dxa"/>
            <w:vAlign w:val="bottom"/>
          </w:tcPr>
          <w:p>
            <w:pPr>
              <w:jc w:val="right"/>
              <w:ind w:right="21"/>
              <w:spacing w:after="0"/>
              <w:rPr>
                <w:sz w:val="20"/>
                <w:szCs w:val="20"/>
                <w:color w:val="auto"/>
              </w:rPr>
            </w:pPr>
            <w:r>
              <w:rPr>
                <w:rFonts w:ascii="Arial" w:cs="Arial" w:eastAsia="Arial" w:hAnsi="Arial"/>
                <w:sz w:val="16"/>
                <w:szCs w:val="16"/>
                <w:b w:val="1"/>
                <w:bCs w:val="1"/>
                <w:color w:val="auto"/>
              </w:rPr>
              <w:t>338</w:t>
            </w:r>
          </w:p>
        </w:tc>
        <w:tc>
          <w:tcPr>
            <w:tcW w:w="100" w:type="dxa"/>
            <w:vAlign w:val="bottom"/>
          </w:tcPr>
          <w:p>
            <w:pPr>
              <w:spacing w:after="0"/>
              <w:rPr>
                <w:sz w:val="18"/>
                <w:szCs w:val="18"/>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b w:val="1"/>
                <w:bCs w:val="1"/>
                <w:color w:val="auto"/>
              </w:rPr>
              <w:t>335</w:t>
            </w:r>
          </w:p>
        </w:tc>
        <w:tc>
          <w:tcPr>
            <w:tcW w:w="0" w:type="dxa"/>
            <w:vAlign w:val="bottom"/>
          </w:tcPr>
          <w:p>
            <w:pPr>
              <w:spacing w:after="0"/>
              <w:rPr>
                <w:sz w:val="1"/>
                <w:szCs w:val="1"/>
                <w:color w:val="auto"/>
              </w:rPr>
            </w:pPr>
          </w:p>
        </w:tc>
      </w:tr>
      <w:tr>
        <w:trPr>
          <w:trHeight w:val="24"/>
        </w:trPr>
        <w:tc>
          <w:tcPr>
            <w:tcW w:w="8560" w:type="dxa"/>
            <w:vAlign w:val="bottom"/>
            <w:vMerge w:val="restart"/>
          </w:tcPr>
          <w:p>
            <w:pPr>
              <w:spacing w:after="0"/>
              <w:rPr>
                <w:sz w:val="20"/>
                <w:szCs w:val="20"/>
                <w:color w:val="auto"/>
              </w:rPr>
            </w:pPr>
            <w:r>
              <w:rPr>
                <w:rFonts w:ascii="Arial" w:cs="Arial" w:eastAsia="Arial" w:hAnsi="Arial"/>
                <w:sz w:val="16"/>
                <w:szCs w:val="16"/>
                <w:color w:val="auto"/>
              </w:rPr>
              <w:t>Asia/Pacific, Middle East and Africa</w:t>
            </w: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8560" w:type="dxa"/>
            <w:vAlign w:val="bottom"/>
            <w:vMerge w:val="continue"/>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8560" w:type="dxa"/>
            <w:vAlign w:val="bottom"/>
          </w:tcPr>
          <w:p>
            <w:pPr>
              <w:ind w:left="140"/>
              <w:spacing w:after="0"/>
              <w:rPr>
                <w:sz w:val="20"/>
                <w:szCs w:val="20"/>
                <w:color w:val="auto"/>
              </w:rPr>
            </w:pPr>
            <w:r>
              <w:rPr>
                <w:rFonts w:ascii="Arial" w:cs="Arial" w:eastAsia="Arial" w:hAnsi="Arial"/>
                <w:sz w:val="16"/>
                <w:szCs w:val="16"/>
                <w:color w:val="auto"/>
              </w:rPr>
              <w:t>Chevrolet</w:t>
            </w:r>
          </w:p>
        </w:tc>
        <w:tc>
          <w:tcPr>
            <w:tcW w:w="1380" w:type="dxa"/>
            <w:vAlign w:val="bottom"/>
          </w:tcPr>
          <w:p>
            <w:pPr>
              <w:jc w:val="right"/>
              <w:ind w:right="21"/>
              <w:spacing w:after="0"/>
              <w:rPr>
                <w:sz w:val="20"/>
                <w:szCs w:val="20"/>
                <w:color w:val="auto"/>
              </w:rPr>
            </w:pPr>
            <w:r>
              <w:rPr>
                <w:rFonts w:ascii="Arial" w:cs="Arial" w:eastAsia="Arial" w:hAnsi="Arial"/>
                <w:sz w:val="16"/>
                <w:szCs w:val="16"/>
                <w:color w:val="auto"/>
              </w:rPr>
              <w:t>319</w:t>
            </w:r>
          </w:p>
        </w:tc>
        <w:tc>
          <w:tcPr>
            <w:tcW w:w="100" w:type="dxa"/>
            <w:vAlign w:val="bottom"/>
          </w:tcPr>
          <w:p>
            <w:pPr>
              <w:spacing w:after="0"/>
              <w:rPr>
                <w:sz w:val="20"/>
                <w:szCs w:val="20"/>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326</w:t>
            </w:r>
          </w:p>
        </w:tc>
        <w:tc>
          <w:tcPr>
            <w:tcW w:w="0" w:type="dxa"/>
            <w:vAlign w:val="bottom"/>
          </w:tcPr>
          <w:p>
            <w:pPr>
              <w:spacing w:after="0"/>
              <w:rPr>
                <w:sz w:val="1"/>
                <w:szCs w:val="1"/>
                <w:color w:val="auto"/>
              </w:rPr>
            </w:pPr>
          </w:p>
        </w:tc>
      </w:tr>
      <w:tr>
        <w:trPr>
          <w:trHeight w:val="241"/>
        </w:trPr>
        <w:tc>
          <w:tcPr>
            <w:tcW w:w="8560" w:type="dxa"/>
            <w:vAlign w:val="bottom"/>
          </w:tcPr>
          <w:p>
            <w:pPr>
              <w:ind w:left="140"/>
              <w:spacing w:after="0"/>
              <w:rPr>
                <w:sz w:val="20"/>
                <w:szCs w:val="20"/>
                <w:color w:val="auto"/>
              </w:rPr>
            </w:pPr>
            <w:r>
              <w:rPr>
                <w:rFonts w:ascii="Arial" w:cs="Arial" w:eastAsia="Arial" w:hAnsi="Arial"/>
                <w:sz w:val="16"/>
                <w:szCs w:val="16"/>
                <w:color w:val="auto"/>
              </w:rPr>
              <w:t>Wuling</w:t>
            </w:r>
          </w:p>
        </w:tc>
        <w:tc>
          <w:tcPr>
            <w:tcW w:w="1380" w:type="dxa"/>
            <w:vAlign w:val="bottom"/>
          </w:tcPr>
          <w:p>
            <w:pPr>
              <w:jc w:val="right"/>
              <w:ind w:right="21"/>
              <w:spacing w:after="0"/>
              <w:rPr>
                <w:sz w:val="20"/>
                <w:szCs w:val="20"/>
                <w:color w:val="auto"/>
              </w:rPr>
            </w:pPr>
            <w:r>
              <w:rPr>
                <w:rFonts w:ascii="Arial" w:cs="Arial" w:eastAsia="Arial" w:hAnsi="Arial"/>
                <w:sz w:val="16"/>
                <w:szCs w:val="16"/>
                <w:color w:val="auto"/>
              </w:rPr>
              <w:t>461</w:t>
            </w:r>
          </w:p>
        </w:tc>
        <w:tc>
          <w:tcPr>
            <w:tcW w:w="100" w:type="dxa"/>
            <w:vAlign w:val="bottom"/>
          </w:tcPr>
          <w:p>
            <w:pPr>
              <w:spacing w:after="0"/>
              <w:rPr>
                <w:sz w:val="20"/>
                <w:szCs w:val="20"/>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397</w:t>
            </w:r>
          </w:p>
        </w:tc>
        <w:tc>
          <w:tcPr>
            <w:tcW w:w="0" w:type="dxa"/>
            <w:vAlign w:val="bottom"/>
          </w:tcPr>
          <w:p>
            <w:pPr>
              <w:spacing w:after="0"/>
              <w:rPr>
                <w:sz w:val="1"/>
                <w:szCs w:val="1"/>
                <w:color w:val="auto"/>
              </w:rPr>
            </w:pPr>
          </w:p>
        </w:tc>
      </w:tr>
      <w:tr>
        <w:trPr>
          <w:trHeight w:val="241"/>
        </w:trPr>
        <w:tc>
          <w:tcPr>
            <w:tcW w:w="8560" w:type="dxa"/>
            <w:vAlign w:val="bottom"/>
          </w:tcPr>
          <w:p>
            <w:pPr>
              <w:ind w:left="140"/>
              <w:spacing w:after="0"/>
              <w:rPr>
                <w:sz w:val="20"/>
                <w:szCs w:val="20"/>
                <w:color w:val="auto"/>
              </w:rPr>
            </w:pPr>
            <w:r>
              <w:rPr>
                <w:rFonts w:ascii="Arial" w:cs="Arial" w:eastAsia="Arial" w:hAnsi="Arial"/>
                <w:sz w:val="16"/>
                <w:szCs w:val="16"/>
                <w:color w:val="auto"/>
              </w:rPr>
              <w:t>Buick</w:t>
            </w:r>
          </w:p>
        </w:tc>
        <w:tc>
          <w:tcPr>
            <w:tcW w:w="1380" w:type="dxa"/>
            <w:vAlign w:val="bottom"/>
          </w:tcPr>
          <w:p>
            <w:pPr>
              <w:jc w:val="right"/>
              <w:ind w:right="21"/>
              <w:spacing w:after="0"/>
              <w:rPr>
                <w:sz w:val="20"/>
                <w:szCs w:val="20"/>
                <w:color w:val="auto"/>
              </w:rPr>
            </w:pPr>
            <w:r>
              <w:rPr>
                <w:rFonts w:ascii="Arial" w:cs="Arial" w:eastAsia="Arial" w:hAnsi="Arial"/>
                <w:sz w:val="16"/>
                <w:szCs w:val="16"/>
                <w:color w:val="auto"/>
              </w:rPr>
              <w:t>238</w:t>
            </w:r>
          </w:p>
        </w:tc>
        <w:tc>
          <w:tcPr>
            <w:tcW w:w="100" w:type="dxa"/>
            <w:vAlign w:val="bottom"/>
          </w:tcPr>
          <w:p>
            <w:pPr>
              <w:spacing w:after="0"/>
              <w:rPr>
                <w:sz w:val="20"/>
                <w:szCs w:val="20"/>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209</w:t>
            </w:r>
          </w:p>
        </w:tc>
        <w:tc>
          <w:tcPr>
            <w:tcW w:w="0" w:type="dxa"/>
            <w:vAlign w:val="bottom"/>
          </w:tcPr>
          <w:p>
            <w:pPr>
              <w:spacing w:after="0"/>
              <w:rPr>
                <w:sz w:val="1"/>
                <w:szCs w:val="1"/>
                <w:color w:val="auto"/>
              </w:rPr>
            </w:pPr>
          </w:p>
        </w:tc>
      </w:tr>
      <w:tr>
        <w:trPr>
          <w:trHeight w:val="241"/>
        </w:trPr>
        <w:tc>
          <w:tcPr>
            <w:tcW w:w="8560" w:type="dxa"/>
            <w:vAlign w:val="bottom"/>
          </w:tcPr>
          <w:p>
            <w:pPr>
              <w:ind w:left="140"/>
              <w:spacing w:after="0"/>
              <w:rPr>
                <w:sz w:val="20"/>
                <w:szCs w:val="20"/>
                <w:color w:val="auto"/>
              </w:rPr>
            </w:pPr>
            <w:r>
              <w:rPr>
                <w:rFonts w:ascii="Arial" w:cs="Arial" w:eastAsia="Arial" w:hAnsi="Arial"/>
                <w:sz w:val="16"/>
                <w:szCs w:val="16"/>
                <w:color w:val="auto"/>
              </w:rPr>
              <w:t>Holden</w:t>
            </w:r>
          </w:p>
        </w:tc>
        <w:tc>
          <w:tcPr>
            <w:tcW w:w="1380" w:type="dxa"/>
            <w:vAlign w:val="bottom"/>
          </w:tcPr>
          <w:p>
            <w:pPr>
              <w:jc w:val="right"/>
              <w:ind w:right="21"/>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20"/>
                <w:szCs w:val="20"/>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41"/>
        </w:trPr>
        <w:tc>
          <w:tcPr>
            <w:tcW w:w="8560" w:type="dxa"/>
            <w:vAlign w:val="bottom"/>
          </w:tcPr>
          <w:p>
            <w:pPr>
              <w:ind w:left="140"/>
              <w:spacing w:after="0"/>
              <w:rPr>
                <w:sz w:val="20"/>
                <w:szCs w:val="20"/>
                <w:color w:val="auto"/>
              </w:rPr>
            </w:pPr>
            <w:r>
              <w:rPr>
                <w:rFonts w:ascii="Arial" w:cs="Arial" w:eastAsia="Arial" w:hAnsi="Arial"/>
                <w:sz w:val="16"/>
                <w:szCs w:val="16"/>
                <w:color w:val="auto"/>
              </w:rPr>
              <w:t>GMC</w:t>
            </w:r>
          </w:p>
        </w:tc>
        <w:tc>
          <w:tcPr>
            <w:tcW w:w="1380" w:type="dxa"/>
            <w:vAlign w:val="bottom"/>
          </w:tcPr>
          <w:p>
            <w:pPr>
              <w:jc w:val="right"/>
              <w:ind w:right="21"/>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20"/>
                <w:szCs w:val="20"/>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41"/>
        </w:trPr>
        <w:tc>
          <w:tcPr>
            <w:tcW w:w="8560" w:type="dxa"/>
            <w:vAlign w:val="bottom"/>
          </w:tcPr>
          <w:p>
            <w:pPr>
              <w:ind w:left="140"/>
              <w:spacing w:after="0"/>
              <w:rPr>
                <w:sz w:val="20"/>
                <w:szCs w:val="20"/>
                <w:color w:val="auto"/>
              </w:rPr>
            </w:pPr>
            <w:r>
              <w:rPr>
                <w:rFonts w:ascii="Arial" w:cs="Arial" w:eastAsia="Arial" w:hAnsi="Arial"/>
                <w:sz w:val="16"/>
                <w:szCs w:val="16"/>
                <w:color w:val="auto"/>
              </w:rPr>
              <w:t>Cadillac</w:t>
            </w:r>
          </w:p>
        </w:tc>
        <w:tc>
          <w:tcPr>
            <w:tcW w:w="1380" w:type="dxa"/>
            <w:vAlign w:val="bottom"/>
          </w:tcPr>
          <w:p>
            <w:pPr>
              <w:jc w:val="right"/>
              <w:ind w:right="21"/>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20"/>
                <w:szCs w:val="20"/>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41"/>
        </w:trPr>
        <w:tc>
          <w:tcPr>
            <w:tcW w:w="8560" w:type="dxa"/>
            <w:vAlign w:val="bottom"/>
          </w:tcPr>
          <w:p>
            <w:pPr>
              <w:ind w:left="140"/>
              <w:spacing w:after="0"/>
              <w:rPr>
                <w:sz w:val="20"/>
                <w:szCs w:val="20"/>
                <w:color w:val="auto"/>
              </w:rPr>
            </w:pPr>
            <w:r>
              <w:rPr>
                <w:rFonts w:ascii="Arial" w:cs="Arial" w:eastAsia="Arial" w:hAnsi="Arial"/>
                <w:sz w:val="16"/>
                <w:szCs w:val="16"/>
                <w:color w:val="auto"/>
              </w:rPr>
              <w:t>Other</w:t>
            </w:r>
          </w:p>
        </w:tc>
        <w:tc>
          <w:tcPr>
            <w:tcW w:w="1380" w:type="dxa"/>
            <w:vAlign w:val="bottom"/>
          </w:tcPr>
          <w:p>
            <w:pPr>
              <w:jc w:val="right"/>
              <w:ind w:right="21"/>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20"/>
                <w:szCs w:val="20"/>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24"/>
        </w:trPr>
        <w:tc>
          <w:tcPr>
            <w:tcW w:w="856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8560" w:type="dxa"/>
            <w:vAlign w:val="bottom"/>
          </w:tcPr>
          <w:p>
            <w:pPr>
              <w:ind w:left="140"/>
              <w:spacing w:after="0"/>
              <w:rPr>
                <w:sz w:val="20"/>
                <w:szCs w:val="20"/>
                <w:color w:val="auto"/>
              </w:rPr>
            </w:pPr>
            <w:r>
              <w:rPr>
                <w:rFonts w:ascii="Arial" w:cs="Arial" w:eastAsia="Arial" w:hAnsi="Arial"/>
                <w:sz w:val="16"/>
                <w:szCs w:val="16"/>
                <w:b w:val="1"/>
                <w:bCs w:val="1"/>
                <w:color w:val="auto"/>
              </w:rPr>
              <w:t>Total Asia/Pacific, Middle East and Africa(a)</w:t>
            </w:r>
          </w:p>
        </w:tc>
        <w:tc>
          <w:tcPr>
            <w:tcW w:w="1380" w:type="dxa"/>
            <w:vAlign w:val="bottom"/>
          </w:tcPr>
          <w:p>
            <w:pPr>
              <w:jc w:val="right"/>
              <w:ind w:right="21"/>
              <w:spacing w:after="0"/>
              <w:rPr>
                <w:sz w:val="20"/>
                <w:szCs w:val="20"/>
                <w:color w:val="auto"/>
              </w:rPr>
            </w:pPr>
            <w:r>
              <w:rPr>
                <w:rFonts w:ascii="Arial" w:cs="Arial" w:eastAsia="Arial" w:hAnsi="Arial"/>
                <w:sz w:val="16"/>
                <w:szCs w:val="16"/>
                <w:b w:val="1"/>
                <w:bCs w:val="1"/>
                <w:color w:val="auto"/>
              </w:rPr>
              <w:t>1,122</w:t>
            </w:r>
          </w:p>
        </w:tc>
        <w:tc>
          <w:tcPr>
            <w:tcW w:w="100" w:type="dxa"/>
            <w:vAlign w:val="bottom"/>
          </w:tcPr>
          <w:p>
            <w:pPr>
              <w:spacing w:after="0"/>
              <w:rPr>
                <w:sz w:val="18"/>
                <w:szCs w:val="18"/>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b w:val="1"/>
                <w:bCs w:val="1"/>
                <w:color w:val="auto"/>
              </w:rPr>
              <w:t>1,030</w:t>
            </w:r>
          </w:p>
        </w:tc>
        <w:tc>
          <w:tcPr>
            <w:tcW w:w="0" w:type="dxa"/>
            <w:vAlign w:val="bottom"/>
          </w:tcPr>
          <w:p>
            <w:pPr>
              <w:spacing w:after="0"/>
              <w:rPr>
                <w:sz w:val="1"/>
                <w:szCs w:val="1"/>
                <w:color w:val="auto"/>
              </w:rPr>
            </w:pPr>
          </w:p>
        </w:tc>
      </w:tr>
      <w:tr>
        <w:trPr>
          <w:trHeight w:val="24"/>
        </w:trPr>
        <w:tc>
          <w:tcPr>
            <w:tcW w:w="8560" w:type="dxa"/>
            <w:vAlign w:val="bottom"/>
            <w:vMerge w:val="restart"/>
          </w:tcPr>
          <w:p>
            <w:pPr>
              <w:spacing w:after="0"/>
              <w:rPr>
                <w:sz w:val="20"/>
                <w:szCs w:val="20"/>
                <w:color w:val="auto"/>
              </w:rPr>
            </w:pPr>
            <w:r>
              <w:rPr>
                <w:rFonts w:ascii="Arial" w:cs="Arial" w:eastAsia="Arial" w:hAnsi="Arial"/>
                <w:sz w:val="16"/>
                <w:szCs w:val="16"/>
                <w:color w:val="auto"/>
              </w:rPr>
              <w:t>South America</w:t>
            </w: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8560" w:type="dxa"/>
            <w:vAlign w:val="bottom"/>
            <w:vMerge w:val="continue"/>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8560" w:type="dxa"/>
            <w:vAlign w:val="bottom"/>
          </w:tcPr>
          <w:p>
            <w:pPr>
              <w:ind w:left="140"/>
              <w:spacing w:after="0"/>
              <w:rPr>
                <w:sz w:val="20"/>
                <w:szCs w:val="20"/>
                <w:color w:val="auto"/>
              </w:rPr>
            </w:pPr>
            <w:r>
              <w:rPr>
                <w:rFonts w:ascii="Arial" w:cs="Arial" w:eastAsia="Arial" w:hAnsi="Arial"/>
                <w:sz w:val="16"/>
                <w:szCs w:val="16"/>
                <w:color w:val="auto"/>
              </w:rPr>
              <w:t>Chevrolet</w:t>
            </w:r>
          </w:p>
        </w:tc>
        <w:tc>
          <w:tcPr>
            <w:tcW w:w="1380" w:type="dxa"/>
            <w:vAlign w:val="bottom"/>
          </w:tcPr>
          <w:p>
            <w:pPr>
              <w:jc w:val="right"/>
              <w:ind w:right="21"/>
              <w:spacing w:after="0"/>
              <w:rPr>
                <w:sz w:val="20"/>
                <w:szCs w:val="20"/>
                <w:color w:val="auto"/>
              </w:rPr>
            </w:pPr>
            <w:r>
              <w:rPr>
                <w:rFonts w:ascii="Arial" w:cs="Arial" w:eastAsia="Arial" w:hAnsi="Arial"/>
                <w:sz w:val="16"/>
                <w:szCs w:val="16"/>
                <w:color w:val="auto"/>
              </w:rPr>
              <w:t>210</w:t>
            </w:r>
          </w:p>
        </w:tc>
        <w:tc>
          <w:tcPr>
            <w:tcW w:w="100" w:type="dxa"/>
            <w:vAlign w:val="bottom"/>
          </w:tcPr>
          <w:p>
            <w:pPr>
              <w:spacing w:after="0"/>
              <w:rPr>
                <w:sz w:val="20"/>
                <w:szCs w:val="20"/>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234</w:t>
            </w:r>
          </w:p>
        </w:tc>
        <w:tc>
          <w:tcPr>
            <w:tcW w:w="0" w:type="dxa"/>
            <w:vAlign w:val="bottom"/>
          </w:tcPr>
          <w:p>
            <w:pPr>
              <w:spacing w:after="0"/>
              <w:rPr>
                <w:sz w:val="1"/>
                <w:szCs w:val="1"/>
                <w:color w:val="auto"/>
              </w:rPr>
            </w:pPr>
          </w:p>
        </w:tc>
      </w:tr>
      <w:tr>
        <w:trPr>
          <w:trHeight w:val="241"/>
        </w:trPr>
        <w:tc>
          <w:tcPr>
            <w:tcW w:w="8560" w:type="dxa"/>
            <w:vAlign w:val="bottom"/>
          </w:tcPr>
          <w:p>
            <w:pPr>
              <w:ind w:left="140"/>
              <w:spacing w:after="0"/>
              <w:rPr>
                <w:sz w:val="20"/>
                <w:szCs w:val="20"/>
                <w:color w:val="auto"/>
              </w:rPr>
            </w:pPr>
            <w:r>
              <w:rPr>
                <w:rFonts w:ascii="Arial" w:cs="Arial" w:eastAsia="Arial" w:hAnsi="Arial"/>
                <w:sz w:val="16"/>
                <w:szCs w:val="16"/>
                <w:color w:val="auto"/>
              </w:rPr>
              <w:t>Other</w:t>
            </w:r>
          </w:p>
        </w:tc>
        <w:tc>
          <w:tcPr>
            <w:tcW w:w="1380" w:type="dxa"/>
            <w:vAlign w:val="bottom"/>
          </w:tcPr>
          <w:p>
            <w:pPr>
              <w:jc w:val="right"/>
              <w:ind w:right="21"/>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4"/>
        </w:trPr>
        <w:tc>
          <w:tcPr>
            <w:tcW w:w="856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8560" w:type="dxa"/>
            <w:vAlign w:val="bottom"/>
          </w:tcPr>
          <w:p>
            <w:pPr>
              <w:ind w:left="140"/>
              <w:spacing w:after="0"/>
              <w:rPr>
                <w:sz w:val="20"/>
                <w:szCs w:val="20"/>
                <w:color w:val="auto"/>
              </w:rPr>
            </w:pPr>
            <w:r>
              <w:rPr>
                <w:rFonts w:ascii="Arial" w:cs="Arial" w:eastAsia="Arial" w:hAnsi="Arial"/>
                <w:sz w:val="16"/>
                <w:szCs w:val="16"/>
                <w:b w:val="1"/>
                <w:bCs w:val="1"/>
                <w:color w:val="auto"/>
              </w:rPr>
              <w:t>Total South America</w:t>
            </w:r>
          </w:p>
        </w:tc>
        <w:tc>
          <w:tcPr>
            <w:tcW w:w="1380" w:type="dxa"/>
            <w:vAlign w:val="bottom"/>
          </w:tcPr>
          <w:p>
            <w:pPr>
              <w:jc w:val="right"/>
              <w:ind w:right="21"/>
              <w:spacing w:after="0"/>
              <w:rPr>
                <w:sz w:val="20"/>
                <w:szCs w:val="20"/>
                <w:color w:val="auto"/>
              </w:rPr>
            </w:pPr>
            <w:r>
              <w:rPr>
                <w:rFonts w:ascii="Arial" w:cs="Arial" w:eastAsia="Arial" w:hAnsi="Arial"/>
                <w:sz w:val="16"/>
                <w:szCs w:val="16"/>
                <w:b w:val="1"/>
                <w:bCs w:val="1"/>
                <w:color w:val="auto"/>
              </w:rPr>
              <w:t>211</w:t>
            </w:r>
          </w:p>
        </w:tc>
        <w:tc>
          <w:tcPr>
            <w:tcW w:w="100" w:type="dxa"/>
            <w:vAlign w:val="bottom"/>
          </w:tcPr>
          <w:p>
            <w:pPr>
              <w:spacing w:after="0"/>
              <w:rPr>
                <w:sz w:val="18"/>
                <w:szCs w:val="18"/>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b w:val="1"/>
                <w:bCs w:val="1"/>
                <w:color w:val="auto"/>
              </w:rPr>
              <w:t>235</w:t>
            </w:r>
          </w:p>
        </w:tc>
        <w:tc>
          <w:tcPr>
            <w:tcW w:w="0" w:type="dxa"/>
            <w:vAlign w:val="bottom"/>
          </w:tcPr>
          <w:p>
            <w:pPr>
              <w:spacing w:after="0"/>
              <w:rPr>
                <w:sz w:val="1"/>
                <w:szCs w:val="1"/>
                <w:color w:val="auto"/>
              </w:rPr>
            </w:pPr>
          </w:p>
        </w:tc>
      </w:tr>
      <w:tr>
        <w:trPr>
          <w:trHeight w:val="24"/>
        </w:trPr>
        <w:tc>
          <w:tcPr>
            <w:tcW w:w="856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8560" w:type="dxa"/>
            <w:vAlign w:val="bottom"/>
          </w:tcPr>
          <w:p>
            <w:pPr>
              <w:spacing w:after="0"/>
              <w:rPr>
                <w:sz w:val="20"/>
                <w:szCs w:val="20"/>
                <w:color w:val="auto"/>
              </w:rPr>
            </w:pPr>
            <w:r>
              <w:rPr>
                <w:rFonts w:ascii="Arial" w:cs="Arial" w:eastAsia="Arial" w:hAnsi="Arial"/>
                <w:sz w:val="16"/>
                <w:szCs w:val="16"/>
                <w:b w:val="1"/>
                <w:bCs w:val="1"/>
                <w:color w:val="auto"/>
              </w:rPr>
              <w:t>Total Worldwide</w:t>
            </w:r>
          </w:p>
        </w:tc>
        <w:tc>
          <w:tcPr>
            <w:tcW w:w="13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2,416</w:t>
            </w:r>
          </w:p>
        </w:tc>
        <w:tc>
          <w:tcPr>
            <w:tcW w:w="100" w:type="dxa"/>
            <w:vAlign w:val="bottom"/>
          </w:tcPr>
          <w:p>
            <w:pPr>
              <w:spacing w:after="0"/>
              <w:rPr>
                <w:sz w:val="19"/>
                <w:szCs w:val="19"/>
                <w:color w:val="auto"/>
              </w:rPr>
            </w:pPr>
          </w:p>
        </w:tc>
        <w:tc>
          <w:tcPr>
            <w:tcW w:w="13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2,361</w:t>
            </w:r>
          </w:p>
        </w:tc>
        <w:tc>
          <w:tcPr>
            <w:tcW w:w="0" w:type="dxa"/>
            <w:vAlign w:val="bottom"/>
          </w:tcPr>
          <w:p>
            <w:pPr>
              <w:spacing w:after="0"/>
              <w:rPr>
                <w:sz w:val="1"/>
                <w:szCs w:val="1"/>
                <w:color w:val="auto"/>
              </w:rPr>
            </w:pPr>
          </w:p>
        </w:tc>
      </w:tr>
      <w:tr>
        <w:trPr>
          <w:trHeight w:val="20"/>
        </w:trPr>
        <w:tc>
          <w:tcPr>
            <w:tcW w:w="856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jc w:val="both"/>
        <w:ind w:right="40" w:firstLine="145"/>
        <w:spacing w:after="0" w:line="283" w:lineRule="auto"/>
        <w:rPr>
          <w:sz w:val="20"/>
          <w:szCs w:val="20"/>
          <w:color w:val="auto"/>
        </w:rPr>
      </w:pPr>
      <w:r>
        <w:rPr>
          <w:rFonts w:ascii="Arial" w:cs="Arial" w:eastAsia="Arial" w:hAnsi="Arial"/>
          <w:sz w:val="15"/>
          <w:szCs w:val="15"/>
          <w:color w:val="auto"/>
        </w:rPr>
        <w:t>North America vehicle sales primarily represent sales to the end customer. Europe, Asia/Pacific, Middle East and Africa and South America vehicle sales primarily represent estimated sales to the end customer. In countries where end customer data is not readily available other data sources, such as wholesale or forecast volumes, are used to estimate vehicle sales. Certain fleet sales that are accounted for as operating leases are included in vehicle sales at the time of delivery to the daily rental car companies. Vehicle sales data may include rounding differences. The vehicle sales at our China JVs presented in the following table are included in our retail vehicle sales:</w:t>
      </w:r>
    </w:p>
    <w:p>
      <w:pPr>
        <w:spacing w:after="0" w:line="156" w:lineRule="exact"/>
        <w:rPr>
          <w:sz w:val="20"/>
          <w:szCs w:val="20"/>
          <w:color w:val="auto"/>
        </w:rPr>
      </w:pPr>
    </w:p>
    <w:tbl>
      <w:tblPr>
        <w:tblLayout w:type="fixed"/>
        <w:tblInd w:w="20" w:type="dxa"/>
        <w:tblCellMar>
          <w:top w:w="0" w:type="dxa"/>
          <w:left w:w="0" w:type="dxa"/>
          <w:bottom w:w="0" w:type="dxa"/>
          <w:right w:w="0" w:type="dxa"/>
        </w:tblCellMar>
      </w:tblPr>
      <w:tr>
        <w:trPr>
          <w:trHeight w:val="172"/>
        </w:trPr>
        <w:tc>
          <w:tcPr>
            <w:tcW w:w="43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2860" w:type="dxa"/>
            <w:vAlign w:val="bottom"/>
            <w:tcBorders>
              <w:bottom w:val="single" w:sz="8" w:color="auto"/>
            </w:tcBorders>
            <w:gridSpan w:val="3"/>
          </w:tcPr>
          <w:p>
            <w:pPr>
              <w:jc w:val="right"/>
              <w:ind w:right="765"/>
              <w:spacing w:after="0"/>
              <w:rPr>
                <w:sz w:val="20"/>
                <w:szCs w:val="20"/>
                <w:color w:val="auto"/>
              </w:rPr>
            </w:pPr>
            <w:r>
              <w:rPr>
                <w:rFonts w:ascii="Arial" w:cs="Arial" w:eastAsia="Arial" w:hAnsi="Arial"/>
                <w:sz w:val="13"/>
                <w:szCs w:val="13"/>
                <w:b w:val="1"/>
                <w:bCs w:val="1"/>
                <w:color w:val="auto"/>
              </w:rPr>
              <w:t>Three Months Ended</w:t>
            </w:r>
          </w:p>
        </w:tc>
      </w:tr>
      <w:tr>
        <w:trPr>
          <w:trHeight w:val="233"/>
        </w:trPr>
        <w:tc>
          <w:tcPr>
            <w:tcW w:w="432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138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b w:val="1"/>
                <w:bCs w:val="1"/>
                <w:color w:val="auto"/>
              </w:rPr>
              <w:t>March 31, 2014</w:t>
            </w:r>
          </w:p>
        </w:tc>
        <w:tc>
          <w:tcPr>
            <w:tcW w:w="100" w:type="dxa"/>
            <w:vAlign w:val="bottom"/>
          </w:tcPr>
          <w:p>
            <w:pPr>
              <w:spacing w:after="0"/>
              <w:rPr>
                <w:sz w:val="20"/>
                <w:szCs w:val="20"/>
                <w:color w:val="auto"/>
              </w:rPr>
            </w:pPr>
          </w:p>
        </w:tc>
        <w:tc>
          <w:tcPr>
            <w:tcW w:w="1380" w:type="dxa"/>
            <w:vAlign w:val="bottom"/>
            <w:tcBorders>
              <w:bottom w:val="single" w:sz="8" w:color="auto"/>
            </w:tcBorders>
          </w:tcPr>
          <w:p>
            <w:pPr>
              <w:jc w:val="right"/>
              <w:ind w:right="185"/>
              <w:spacing w:after="0"/>
              <w:rPr>
                <w:sz w:val="20"/>
                <w:szCs w:val="20"/>
                <w:color w:val="auto"/>
              </w:rPr>
            </w:pPr>
            <w:r>
              <w:rPr>
                <w:rFonts w:ascii="Arial" w:cs="Arial" w:eastAsia="Arial" w:hAnsi="Arial"/>
                <w:sz w:val="13"/>
                <w:szCs w:val="13"/>
                <w:b w:val="1"/>
                <w:bCs w:val="1"/>
                <w:color w:val="auto"/>
              </w:rPr>
              <w:t>March 31, 2013</w:t>
            </w:r>
          </w:p>
        </w:tc>
      </w:tr>
      <w:tr>
        <w:trPr>
          <w:trHeight w:val="214"/>
        </w:trPr>
        <w:tc>
          <w:tcPr>
            <w:tcW w:w="4320" w:type="dxa"/>
            <w:vAlign w:val="bottom"/>
          </w:tcPr>
          <w:p>
            <w:pPr>
              <w:spacing w:after="0"/>
              <w:rPr>
                <w:sz w:val="20"/>
                <w:szCs w:val="20"/>
                <w:color w:val="auto"/>
              </w:rPr>
            </w:pPr>
            <w:r>
              <w:rPr>
                <w:rFonts w:ascii="Arial" w:cs="Arial" w:eastAsia="Arial" w:hAnsi="Arial"/>
                <w:sz w:val="16"/>
                <w:szCs w:val="16"/>
                <w:color w:val="auto"/>
              </w:rPr>
              <w:t>SAIC General Motors Sales Co., Ltd. (SGMS)</w:t>
            </w:r>
          </w:p>
        </w:tc>
        <w:tc>
          <w:tcPr>
            <w:tcW w:w="5620" w:type="dxa"/>
            <w:vAlign w:val="bottom"/>
            <w:gridSpan w:val="2"/>
          </w:tcPr>
          <w:p>
            <w:pPr>
              <w:jc w:val="right"/>
              <w:ind w:right="36"/>
              <w:spacing w:after="0"/>
              <w:rPr>
                <w:sz w:val="20"/>
                <w:szCs w:val="20"/>
                <w:color w:val="auto"/>
              </w:rPr>
            </w:pPr>
            <w:r>
              <w:rPr>
                <w:rFonts w:ascii="Arial" w:cs="Arial" w:eastAsia="Arial" w:hAnsi="Arial"/>
                <w:sz w:val="16"/>
                <w:szCs w:val="16"/>
                <w:color w:val="auto"/>
              </w:rPr>
              <w:t>422</w:t>
            </w:r>
          </w:p>
        </w:tc>
        <w:tc>
          <w:tcPr>
            <w:tcW w:w="100" w:type="dxa"/>
            <w:vAlign w:val="bottom"/>
          </w:tcPr>
          <w:p>
            <w:pPr>
              <w:spacing w:after="0"/>
              <w:rPr>
                <w:sz w:val="18"/>
                <w:szCs w:val="18"/>
                <w:color w:val="auto"/>
              </w:rPr>
            </w:pPr>
          </w:p>
        </w:tc>
        <w:tc>
          <w:tcPr>
            <w:tcW w:w="1380" w:type="dxa"/>
            <w:vAlign w:val="bottom"/>
          </w:tcPr>
          <w:p>
            <w:pPr>
              <w:jc w:val="right"/>
              <w:ind w:right="45"/>
              <w:spacing w:after="0"/>
              <w:rPr>
                <w:sz w:val="20"/>
                <w:szCs w:val="20"/>
                <w:color w:val="auto"/>
              </w:rPr>
            </w:pPr>
            <w:r>
              <w:rPr>
                <w:rFonts w:ascii="Arial" w:cs="Arial" w:eastAsia="Arial" w:hAnsi="Arial"/>
                <w:sz w:val="16"/>
                <w:szCs w:val="16"/>
                <w:color w:val="auto"/>
              </w:rPr>
              <w:t>382</w:t>
            </w:r>
          </w:p>
        </w:tc>
      </w:tr>
      <w:tr>
        <w:trPr>
          <w:trHeight w:val="241"/>
        </w:trPr>
        <w:tc>
          <w:tcPr>
            <w:tcW w:w="4320" w:type="dxa"/>
            <w:vAlign w:val="bottom"/>
          </w:tcPr>
          <w:p>
            <w:pPr>
              <w:spacing w:after="0"/>
              <w:rPr>
                <w:sz w:val="20"/>
                <w:szCs w:val="20"/>
                <w:color w:val="auto"/>
              </w:rPr>
            </w:pPr>
            <w:r>
              <w:rPr>
                <w:rFonts w:ascii="Arial" w:cs="Arial" w:eastAsia="Arial" w:hAnsi="Arial"/>
                <w:sz w:val="16"/>
                <w:szCs w:val="16"/>
                <w:color w:val="auto"/>
              </w:rPr>
              <w:t>SGMW and FAW-GM</w:t>
            </w:r>
          </w:p>
        </w:tc>
        <w:tc>
          <w:tcPr>
            <w:tcW w:w="5620" w:type="dxa"/>
            <w:vAlign w:val="bottom"/>
            <w:gridSpan w:val="2"/>
          </w:tcPr>
          <w:p>
            <w:pPr>
              <w:jc w:val="right"/>
              <w:ind w:right="36"/>
              <w:spacing w:after="0"/>
              <w:rPr>
                <w:sz w:val="20"/>
                <w:szCs w:val="20"/>
                <w:color w:val="auto"/>
              </w:rPr>
            </w:pPr>
            <w:r>
              <w:rPr>
                <w:rFonts w:ascii="Arial" w:cs="Arial" w:eastAsia="Arial" w:hAnsi="Arial"/>
                <w:sz w:val="16"/>
                <w:szCs w:val="16"/>
                <w:color w:val="auto"/>
              </w:rPr>
              <w:t>497</w:t>
            </w:r>
          </w:p>
        </w:tc>
        <w:tc>
          <w:tcPr>
            <w:tcW w:w="100" w:type="dxa"/>
            <w:vAlign w:val="bottom"/>
          </w:tcPr>
          <w:p>
            <w:pPr>
              <w:spacing w:after="0"/>
              <w:rPr>
                <w:sz w:val="20"/>
                <w:szCs w:val="20"/>
                <w:color w:val="auto"/>
              </w:rPr>
            </w:pPr>
          </w:p>
        </w:tc>
        <w:tc>
          <w:tcPr>
            <w:tcW w:w="1380" w:type="dxa"/>
            <w:vAlign w:val="bottom"/>
          </w:tcPr>
          <w:p>
            <w:pPr>
              <w:jc w:val="right"/>
              <w:ind w:right="45"/>
              <w:spacing w:after="0"/>
              <w:rPr>
                <w:sz w:val="20"/>
                <w:szCs w:val="20"/>
                <w:color w:val="auto"/>
              </w:rPr>
            </w:pPr>
            <w:r>
              <w:rPr>
                <w:rFonts w:ascii="Arial" w:cs="Arial" w:eastAsia="Arial" w:hAnsi="Arial"/>
                <w:sz w:val="16"/>
                <w:szCs w:val="16"/>
                <w:color w:val="auto"/>
              </w:rPr>
              <w:t>434</w:t>
            </w:r>
          </w:p>
        </w:tc>
      </w:tr>
      <w:tr>
        <w:trPr>
          <w:trHeight w:val="434"/>
        </w:trPr>
        <w:tc>
          <w:tcPr>
            <w:tcW w:w="4320" w:type="dxa"/>
            <w:vAlign w:val="bottom"/>
          </w:tcPr>
          <w:p>
            <w:pPr>
              <w:spacing w:after="0"/>
              <w:rPr>
                <w:sz w:val="24"/>
                <w:szCs w:val="24"/>
                <w:color w:val="auto"/>
              </w:rPr>
            </w:pPr>
          </w:p>
        </w:tc>
        <w:tc>
          <w:tcPr>
            <w:tcW w:w="4240" w:type="dxa"/>
            <w:vAlign w:val="bottom"/>
          </w:tcPr>
          <w:p>
            <w:pPr>
              <w:jc w:val="right"/>
              <w:ind w:right="2740"/>
              <w:spacing w:after="0"/>
              <w:rPr>
                <w:sz w:val="20"/>
                <w:szCs w:val="20"/>
                <w:color w:val="auto"/>
              </w:rPr>
            </w:pPr>
            <w:r>
              <w:rPr>
                <w:rFonts w:ascii="Arial" w:cs="Arial" w:eastAsia="Arial" w:hAnsi="Arial"/>
                <w:sz w:val="16"/>
                <w:szCs w:val="16"/>
                <w:color w:val="auto"/>
              </w:rPr>
              <w:t>4</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r>
    </w:tbl>
    <w:p>
      <w:pPr>
        <w:sectPr>
          <w:pgSz w:w="11900" w:h="16838" w:orient="portrait"/>
          <w:cols w:equalWidth="0" w:num="1">
            <w:col w:w="11440"/>
          </w:cols>
          <w:pgMar w:left="240" w:top="533" w:right="219" w:bottom="1440" w:gutter="0" w:footer="0" w:header="0"/>
        </w:sectPr>
      </w:pPr>
    </w:p>
    <w:bookmarkStart w:id="9" w:name="page10"/>
    <w:bookmarkEnd w:id="9"/>
    <w:p>
      <w:pPr>
        <w:jc w:val="center"/>
        <w:ind w:left="880"/>
        <w:spacing w:after="0"/>
        <w:rPr>
          <w:sz w:val="20"/>
          <w:szCs w:val="20"/>
          <w:color w:val="auto"/>
        </w:rPr>
      </w:pPr>
      <w:r>
        <w:rPr>
          <w:rFonts w:ascii="Arial" w:cs="Arial" w:eastAsia="Arial" w:hAnsi="Arial"/>
          <w:sz w:val="16"/>
          <w:szCs w:val="16"/>
          <w:b w:val="1"/>
          <w:bCs w:val="1"/>
          <w:color w:val="auto"/>
        </w:rPr>
        <w:t>General Motors Company and Subsidiaries</w:t>
      </w:r>
    </w:p>
    <w:p>
      <w:pPr>
        <w:spacing w:after="0" w:line="25" w:lineRule="exact"/>
        <w:rPr>
          <w:sz w:val="20"/>
          <w:szCs w:val="20"/>
          <w:color w:val="auto"/>
        </w:rPr>
      </w:pPr>
    </w:p>
    <w:p>
      <w:pPr>
        <w:jc w:val="center"/>
        <w:ind w:left="880"/>
        <w:spacing w:after="0"/>
        <w:rPr>
          <w:sz w:val="20"/>
          <w:szCs w:val="20"/>
          <w:color w:val="auto"/>
        </w:rPr>
      </w:pPr>
      <w:r>
        <w:rPr>
          <w:rFonts w:ascii="Arial" w:cs="Arial" w:eastAsia="Arial" w:hAnsi="Arial"/>
          <w:sz w:val="16"/>
          <w:szCs w:val="16"/>
          <w:b w:val="1"/>
          <w:bCs w:val="1"/>
          <w:color w:val="auto"/>
        </w:rPr>
        <w:t>Supplemental Material</w:t>
      </w:r>
    </w:p>
    <w:p>
      <w:pPr>
        <w:spacing w:after="0" w:line="9" w:lineRule="exact"/>
        <w:rPr>
          <w:sz w:val="20"/>
          <w:szCs w:val="20"/>
          <w:color w:val="auto"/>
        </w:rPr>
      </w:pPr>
    </w:p>
    <w:p>
      <w:pPr>
        <w:jc w:val="center"/>
        <w:ind w:left="880"/>
        <w:spacing w:after="0"/>
        <w:rPr>
          <w:sz w:val="20"/>
          <w:szCs w:val="20"/>
          <w:color w:val="auto"/>
        </w:rPr>
      </w:pPr>
      <w:r>
        <w:rPr>
          <w:rFonts w:ascii="Arial" w:cs="Arial" w:eastAsia="Arial" w:hAnsi="Arial"/>
          <w:sz w:val="16"/>
          <w:szCs w:val="16"/>
          <w:i w:val="1"/>
          <w:iCs w:val="1"/>
          <w:color w:val="auto"/>
        </w:rPr>
        <w:t>(Unaudited)</w:t>
      </w:r>
    </w:p>
    <w:p>
      <w:pPr>
        <w:spacing w:after="0" w:line="387" w:lineRule="exact"/>
        <w:rPr>
          <w:sz w:val="20"/>
          <w:szCs w:val="20"/>
          <w:color w:val="auto"/>
        </w:rPr>
      </w:pPr>
    </w:p>
    <w:tbl>
      <w:tblPr>
        <w:tblLayout w:type="fixed"/>
        <w:tblInd w:w="20" w:type="dxa"/>
        <w:tblCellMar>
          <w:top w:w="0" w:type="dxa"/>
          <w:left w:w="0" w:type="dxa"/>
          <w:bottom w:w="0" w:type="dxa"/>
          <w:right w:w="0" w:type="dxa"/>
        </w:tblCellMar>
      </w:tblPr>
      <w:tr>
        <w:trPr>
          <w:trHeight w:val="172"/>
        </w:trPr>
        <w:tc>
          <w:tcPr>
            <w:tcW w:w="8560" w:type="dxa"/>
            <w:vAlign w:val="bottom"/>
          </w:tcPr>
          <w:p>
            <w:pPr>
              <w:spacing w:after="0"/>
              <w:rPr>
                <w:sz w:val="14"/>
                <w:szCs w:val="14"/>
                <w:color w:val="auto"/>
              </w:rPr>
            </w:pPr>
          </w:p>
        </w:tc>
        <w:tc>
          <w:tcPr>
            <w:tcW w:w="2860" w:type="dxa"/>
            <w:vAlign w:val="bottom"/>
            <w:tcBorders>
              <w:bottom w:val="single" w:sz="8" w:color="auto"/>
            </w:tcBorders>
            <w:gridSpan w:val="3"/>
          </w:tcPr>
          <w:p>
            <w:pPr>
              <w:ind w:left="840"/>
              <w:spacing w:after="0"/>
              <w:rPr>
                <w:sz w:val="20"/>
                <w:szCs w:val="20"/>
                <w:color w:val="auto"/>
              </w:rPr>
            </w:pPr>
            <w:r>
              <w:rPr>
                <w:rFonts w:ascii="Arial" w:cs="Arial" w:eastAsia="Arial" w:hAnsi="Arial"/>
                <w:sz w:val="13"/>
                <w:szCs w:val="13"/>
                <w:b w:val="1"/>
                <w:bCs w:val="1"/>
                <w:color w:val="auto"/>
              </w:rPr>
              <w:t>Three Months Ended</w:t>
            </w:r>
          </w:p>
        </w:tc>
      </w:tr>
      <w:tr>
        <w:trPr>
          <w:trHeight w:val="230"/>
        </w:trPr>
        <w:tc>
          <w:tcPr>
            <w:tcW w:w="8560" w:type="dxa"/>
            <w:vAlign w:val="bottom"/>
          </w:tcPr>
          <w:p>
            <w:pPr>
              <w:spacing w:after="0"/>
              <w:rPr>
                <w:sz w:val="20"/>
                <w:szCs w:val="20"/>
                <w:color w:val="auto"/>
              </w:rPr>
            </w:pPr>
          </w:p>
        </w:tc>
        <w:tc>
          <w:tcPr>
            <w:tcW w:w="1480" w:type="dxa"/>
            <w:vAlign w:val="bottom"/>
            <w:gridSpan w:val="2"/>
          </w:tcPr>
          <w:p>
            <w:pPr>
              <w:ind w:left="260"/>
              <w:spacing w:after="0"/>
              <w:rPr>
                <w:sz w:val="20"/>
                <w:szCs w:val="20"/>
                <w:color w:val="auto"/>
              </w:rPr>
            </w:pPr>
            <w:r>
              <w:rPr>
                <w:rFonts w:ascii="Arial" w:cs="Arial" w:eastAsia="Arial" w:hAnsi="Arial"/>
                <w:sz w:val="13"/>
                <w:szCs w:val="13"/>
                <w:b w:val="1"/>
                <w:bCs w:val="1"/>
                <w:color w:val="auto"/>
              </w:rPr>
              <w:t>March 31, 2014</w:t>
            </w:r>
          </w:p>
        </w:tc>
        <w:tc>
          <w:tcPr>
            <w:tcW w:w="1380" w:type="dxa"/>
            <w:vAlign w:val="bottom"/>
          </w:tcPr>
          <w:p>
            <w:pPr>
              <w:ind w:left="260"/>
              <w:spacing w:after="0"/>
              <w:rPr>
                <w:sz w:val="20"/>
                <w:szCs w:val="20"/>
                <w:color w:val="auto"/>
              </w:rPr>
            </w:pPr>
            <w:r>
              <w:rPr>
                <w:rFonts w:ascii="Arial" w:cs="Arial" w:eastAsia="Arial" w:hAnsi="Arial"/>
                <w:sz w:val="13"/>
                <w:szCs w:val="13"/>
                <w:b w:val="1"/>
                <w:bCs w:val="1"/>
                <w:color w:val="auto"/>
              </w:rPr>
              <w:t>March 31, 2013</w:t>
            </w:r>
          </w:p>
        </w:tc>
      </w:tr>
      <w:tr>
        <w:trPr>
          <w:trHeight w:val="217"/>
        </w:trPr>
        <w:tc>
          <w:tcPr>
            <w:tcW w:w="8560" w:type="dxa"/>
            <w:vAlign w:val="bottom"/>
          </w:tcPr>
          <w:p>
            <w:pPr>
              <w:spacing w:after="0"/>
              <w:rPr>
                <w:sz w:val="20"/>
                <w:szCs w:val="20"/>
                <w:color w:val="auto"/>
              </w:rPr>
            </w:pPr>
            <w:r>
              <w:rPr>
                <w:rFonts w:ascii="Arial" w:cs="Arial" w:eastAsia="Arial" w:hAnsi="Arial"/>
                <w:sz w:val="16"/>
                <w:szCs w:val="16"/>
                <w:b w:val="1"/>
                <w:bCs w:val="1"/>
                <w:color w:val="auto"/>
              </w:rPr>
              <w:t>Market Share</w:t>
            </w:r>
          </w:p>
        </w:tc>
        <w:tc>
          <w:tcPr>
            <w:tcW w:w="13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r>
      <w:tr>
        <w:trPr>
          <w:trHeight w:val="241"/>
        </w:trPr>
        <w:tc>
          <w:tcPr>
            <w:tcW w:w="8560" w:type="dxa"/>
            <w:vAlign w:val="bottom"/>
          </w:tcPr>
          <w:p>
            <w:pPr>
              <w:ind w:left="140"/>
              <w:spacing w:after="0"/>
              <w:rPr>
                <w:sz w:val="20"/>
                <w:szCs w:val="20"/>
                <w:color w:val="auto"/>
              </w:rPr>
            </w:pPr>
            <w:r>
              <w:rPr>
                <w:rFonts w:ascii="Arial" w:cs="Arial" w:eastAsia="Arial" w:hAnsi="Arial"/>
                <w:sz w:val="16"/>
                <w:szCs w:val="16"/>
                <w:color w:val="auto"/>
              </w:rPr>
              <w:t>United States - Cars</w:t>
            </w:r>
          </w:p>
        </w:tc>
        <w:tc>
          <w:tcPr>
            <w:tcW w:w="1380" w:type="dxa"/>
            <w:vAlign w:val="bottom"/>
          </w:tcPr>
          <w:p>
            <w:pPr>
              <w:jc w:val="center"/>
              <w:spacing w:after="0"/>
              <w:rPr>
                <w:sz w:val="20"/>
                <w:szCs w:val="20"/>
                <w:color w:val="auto"/>
              </w:rPr>
            </w:pPr>
            <w:r>
              <w:rPr>
                <w:rFonts w:ascii="Arial" w:cs="Arial" w:eastAsia="Arial" w:hAnsi="Arial"/>
                <w:sz w:val="16"/>
                <w:szCs w:val="16"/>
                <w:color w:val="auto"/>
                <w:w w:val="92"/>
              </w:rPr>
              <w:t>14.8%</w:t>
            </w:r>
          </w:p>
        </w:tc>
        <w:tc>
          <w:tcPr>
            <w:tcW w:w="100" w:type="dxa"/>
            <w:vAlign w:val="bottom"/>
          </w:tcPr>
          <w:p>
            <w:pPr>
              <w:spacing w:after="0"/>
              <w:rPr>
                <w:sz w:val="20"/>
                <w:szCs w:val="20"/>
                <w:color w:val="auto"/>
              </w:rPr>
            </w:pPr>
          </w:p>
        </w:tc>
        <w:tc>
          <w:tcPr>
            <w:tcW w:w="1380" w:type="dxa"/>
            <w:vAlign w:val="bottom"/>
          </w:tcPr>
          <w:p>
            <w:pPr>
              <w:jc w:val="center"/>
              <w:spacing w:after="0"/>
              <w:rPr>
                <w:sz w:val="20"/>
                <w:szCs w:val="20"/>
                <w:color w:val="auto"/>
              </w:rPr>
            </w:pPr>
            <w:r>
              <w:rPr>
                <w:rFonts w:ascii="Arial" w:cs="Arial" w:eastAsia="Arial" w:hAnsi="Arial"/>
                <w:sz w:val="16"/>
                <w:szCs w:val="16"/>
                <w:color w:val="auto"/>
                <w:w w:val="92"/>
              </w:rPr>
              <w:t>13.8%</w:t>
            </w:r>
          </w:p>
        </w:tc>
      </w:tr>
      <w:tr>
        <w:trPr>
          <w:trHeight w:val="241"/>
        </w:trPr>
        <w:tc>
          <w:tcPr>
            <w:tcW w:w="8560" w:type="dxa"/>
            <w:vAlign w:val="bottom"/>
          </w:tcPr>
          <w:p>
            <w:pPr>
              <w:ind w:left="140"/>
              <w:spacing w:after="0"/>
              <w:rPr>
                <w:sz w:val="20"/>
                <w:szCs w:val="20"/>
                <w:color w:val="auto"/>
              </w:rPr>
            </w:pPr>
            <w:r>
              <w:rPr>
                <w:rFonts w:ascii="Arial" w:cs="Arial" w:eastAsia="Arial" w:hAnsi="Arial"/>
                <w:sz w:val="16"/>
                <w:szCs w:val="16"/>
                <w:color w:val="auto"/>
              </w:rPr>
              <w:t>United States - Trucks</w:t>
            </w:r>
          </w:p>
        </w:tc>
        <w:tc>
          <w:tcPr>
            <w:tcW w:w="1380" w:type="dxa"/>
            <w:vAlign w:val="bottom"/>
          </w:tcPr>
          <w:p>
            <w:pPr>
              <w:jc w:val="center"/>
              <w:spacing w:after="0"/>
              <w:rPr>
                <w:sz w:val="20"/>
                <w:szCs w:val="20"/>
                <w:color w:val="auto"/>
              </w:rPr>
            </w:pPr>
            <w:r>
              <w:rPr>
                <w:rFonts w:ascii="Arial" w:cs="Arial" w:eastAsia="Arial" w:hAnsi="Arial"/>
                <w:sz w:val="16"/>
                <w:szCs w:val="16"/>
                <w:color w:val="auto"/>
                <w:w w:val="92"/>
              </w:rPr>
              <w:t>20.4%</w:t>
            </w:r>
          </w:p>
        </w:tc>
        <w:tc>
          <w:tcPr>
            <w:tcW w:w="100" w:type="dxa"/>
            <w:vAlign w:val="bottom"/>
          </w:tcPr>
          <w:p>
            <w:pPr>
              <w:spacing w:after="0"/>
              <w:rPr>
                <w:sz w:val="20"/>
                <w:szCs w:val="20"/>
                <w:color w:val="auto"/>
              </w:rPr>
            </w:pPr>
          </w:p>
        </w:tc>
        <w:tc>
          <w:tcPr>
            <w:tcW w:w="1380" w:type="dxa"/>
            <w:vAlign w:val="bottom"/>
          </w:tcPr>
          <w:p>
            <w:pPr>
              <w:jc w:val="center"/>
              <w:spacing w:after="0"/>
              <w:rPr>
                <w:sz w:val="20"/>
                <w:szCs w:val="20"/>
                <w:color w:val="auto"/>
              </w:rPr>
            </w:pPr>
            <w:r>
              <w:rPr>
                <w:rFonts w:ascii="Arial" w:cs="Arial" w:eastAsia="Arial" w:hAnsi="Arial"/>
                <w:sz w:val="16"/>
                <w:szCs w:val="16"/>
                <w:color w:val="auto"/>
                <w:w w:val="92"/>
              </w:rPr>
              <w:t>24.2%</w:t>
            </w:r>
          </w:p>
        </w:tc>
      </w:tr>
      <w:tr>
        <w:trPr>
          <w:trHeight w:val="241"/>
        </w:trPr>
        <w:tc>
          <w:tcPr>
            <w:tcW w:w="8560" w:type="dxa"/>
            <w:vAlign w:val="bottom"/>
          </w:tcPr>
          <w:p>
            <w:pPr>
              <w:ind w:left="140"/>
              <w:spacing w:after="0"/>
              <w:rPr>
                <w:sz w:val="20"/>
                <w:szCs w:val="20"/>
                <w:color w:val="auto"/>
              </w:rPr>
            </w:pPr>
            <w:r>
              <w:rPr>
                <w:rFonts w:ascii="Arial" w:cs="Arial" w:eastAsia="Arial" w:hAnsi="Arial"/>
                <w:sz w:val="16"/>
                <w:szCs w:val="16"/>
                <w:color w:val="auto"/>
              </w:rPr>
              <w:t>United States - Crossovers</w:t>
            </w:r>
          </w:p>
        </w:tc>
        <w:tc>
          <w:tcPr>
            <w:tcW w:w="1380" w:type="dxa"/>
            <w:vAlign w:val="bottom"/>
          </w:tcPr>
          <w:p>
            <w:pPr>
              <w:jc w:val="center"/>
              <w:spacing w:after="0"/>
              <w:rPr>
                <w:sz w:val="20"/>
                <w:szCs w:val="20"/>
                <w:color w:val="auto"/>
              </w:rPr>
            </w:pPr>
            <w:r>
              <w:rPr>
                <w:rFonts w:ascii="Arial" w:cs="Arial" w:eastAsia="Arial" w:hAnsi="Arial"/>
                <w:sz w:val="16"/>
                <w:szCs w:val="16"/>
                <w:color w:val="auto"/>
                <w:w w:val="92"/>
              </w:rPr>
              <w:t>17.5%</w:t>
            </w:r>
          </w:p>
        </w:tc>
        <w:tc>
          <w:tcPr>
            <w:tcW w:w="100" w:type="dxa"/>
            <w:vAlign w:val="bottom"/>
          </w:tcPr>
          <w:p>
            <w:pPr>
              <w:spacing w:after="0"/>
              <w:rPr>
                <w:sz w:val="20"/>
                <w:szCs w:val="20"/>
                <w:color w:val="auto"/>
              </w:rPr>
            </w:pPr>
          </w:p>
        </w:tc>
        <w:tc>
          <w:tcPr>
            <w:tcW w:w="1380" w:type="dxa"/>
            <w:vAlign w:val="bottom"/>
          </w:tcPr>
          <w:p>
            <w:pPr>
              <w:jc w:val="center"/>
              <w:spacing w:after="0"/>
              <w:rPr>
                <w:sz w:val="20"/>
                <w:szCs w:val="20"/>
                <w:color w:val="auto"/>
              </w:rPr>
            </w:pPr>
            <w:r>
              <w:rPr>
                <w:rFonts w:ascii="Arial" w:cs="Arial" w:eastAsia="Arial" w:hAnsi="Arial"/>
                <w:sz w:val="16"/>
                <w:szCs w:val="16"/>
                <w:color w:val="auto"/>
                <w:w w:val="92"/>
              </w:rPr>
              <w:t>18.8%</w:t>
            </w:r>
          </w:p>
        </w:tc>
      </w:tr>
      <w:tr>
        <w:trPr>
          <w:trHeight w:val="241"/>
        </w:trPr>
        <w:tc>
          <w:tcPr>
            <w:tcW w:w="8560" w:type="dxa"/>
            <w:vAlign w:val="bottom"/>
          </w:tcPr>
          <w:p>
            <w:pPr>
              <w:ind w:left="140"/>
              <w:spacing w:after="0"/>
              <w:rPr>
                <w:sz w:val="20"/>
                <w:szCs w:val="20"/>
                <w:color w:val="auto"/>
              </w:rPr>
            </w:pPr>
            <w:r>
              <w:rPr>
                <w:rFonts w:ascii="Arial" w:cs="Arial" w:eastAsia="Arial" w:hAnsi="Arial"/>
                <w:sz w:val="16"/>
                <w:szCs w:val="16"/>
                <w:color w:val="auto"/>
              </w:rPr>
              <w:t>Total United States</w:t>
            </w:r>
          </w:p>
        </w:tc>
        <w:tc>
          <w:tcPr>
            <w:tcW w:w="1380" w:type="dxa"/>
            <w:vAlign w:val="bottom"/>
          </w:tcPr>
          <w:p>
            <w:pPr>
              <w:jc w:val="center"/>
              <w:spacing w:after="0"/>
              <w:rPr>
                <w:sz w:val="20"/>
                <w:szCs w:val="20"/>
                <w:color w:val="auto"/>
              </w:rPr>
            </w:pPr>
            <w:r>
              <w:rPr>
                <w:rFonts w:ascii="Arial" w:cs="Arial" w:eastAsia="Arial" w:hAnsi="Arial"/>
                <w:sz w:val="16"/>
                <w:szCs w:val="16"/>
                <w:color w:val="auto"/>
                <w:w w:val="92"/>
              </w:rPr>
              <w:t>17.0%</w:t>
            </w:r>
          </w:p>
        </w:tc>
        <w:tc>
          <w:tcPr>
            <w:tcW w:w="100" w:type="dxa"/>
            <w:vAlign w:val="bottom"/>
          </w:tcPr>
          <w:p>
            <w:pPr>
              <w:spacing w:after="0"/>
              <w:rPr>
                <w:sz w:val="20"/>
                <w:szCs w:val="20"/>
                <w:color w:val="auto"/>
              </w:rPr>
            </w:pPr>
          </w:p>
        </w:tc>
        <w:tc>
          <w:tcPr>
            <w:tcW w:w="1380" w:type="dxa"/>
            <w:vAlign w:val="bottom"/>
          </w:tcPr>
          <w:p>
            <w:pPr>
              <w:jc w:val="center"/>
              <w:spacing w:after="0"/>
              <w:rPr>
                <w:sz w:val="20"/>
                <w:szCs w:val="20"/>
                <w:color w:val="auto"/>
              </w:rPr>
            </w:pPr>
            <w:r>
              <w:rPr>
                <w:rFonts w:ascii="Arial" w:cs="Arial" w:eastAsia="Arial" w:hAnsi="Arial"/>
                <w:sz w:val="16"/>
                <w:szCs w:val="16"/>
                <w:color w:val="auto"/>
                <w:w w:val="92"/>
              </w:rPr>
              <w:t>17.7%</w:t>
            </w:r>
          </w:p>
        </w:tc>
      </w:tr>
      <w:tr>
        <w:trPr>
          <w:trHeight w:val="241"/>
        </w:trPr>
        <w:tc>
          <w:tcPr>
            <w:tcW w:w="8560" w:type="dxa"/>
            <w:vAlign w:val="bottom"/>
          </w:tcPr>
          <w:p>
            <w:pPr>
              <w:ind w:left="140"/>
              <w:spacing w:after="0"/>
              <w:rPr>
                <w:sz w:val="20"/>
                <w:szCs w:val="20"/>
                <w:color w:val="auto"/>
              </w:rPr>
            </w:pPr>
            <w:r>
              <w:rPr>
                <w:rFonts w:ascii="Arial" w:cs="Arial" w:eastAsia="Arial" w:hAnsi="Arial"/>
                <w:sz w:val="16"/>
                <w:szCs w:val="16"/>
                <w:color w:val="auto"/>
              </w:rPr>
              <w:t>Total North America</w:t>
            </w:r>
          </w:p>
        </w:tc>
        <w:tc>
          <w:tcPr>
            <w:tcW w:w="1380" w:type="dxa"/>
            <w:vAlign w:val="bottom"/>
          </w:tcPr>
          <w:p>
            <w:pPr>
              <w:jc w:val="center"/>
              <w:spacing w:after="0"/>
              <w:rPr>
                <w:sz w:val="20"/>
                <w:szCs w:val="20"/>
                <w:color w:val="auto"/>
              </w:rPr>
            </w:pPr>
            <w:r>
              <w:rPr>
                <w:rFonts w:ascii="Arial" w:cs="Arial" w:eastAsia="Arial" w:hAnsi="Arial"/>
                <w:sz w:val="16"/>
                <w:szCs w:val="16"/>
                <w:color w:val="auto"/>
                <w:w w:val="92"/>
              </w:rPr>
              <w:t>16.5%</w:t>
            </w:r>
          </w:p>
        </w:tc>
        <w:tc>
          <w:tcPr>
            <w:tcW w:w="100" w:type="dxa"/>
            <w:vAlign w:val="bottom"/>
          </w:tcPr>
          <w:p>
            <w:pPr>
              <w:spacing w:after="0"/>
              <w:rPr>
                <w:sz w:val="20"/>
                <w:szCs w:val="20"/>
                <w:color w:val="auto"/>
              </w:rPr>
            </w:pPr>
          </w:p>
        </w:tc>
        <w:tc>
          <w:tcPr>
            <w:tcW w:w="1380" w:type="dxa"/>
            <w:vAlign w:val="bottom"/>
          </w:tcPr>
          <w:p>
            <w:pPr>
              <w:jc w:val="center"/>
              <w:spacing w:after="0"/>
              <w:rPr>
                <w:sz w:val="20"/>
                <w:szCs w:val="20"/>
                <w:color w:val="auto"/>
              </w:rPr>
            </w:pPr>
            <w:r>
              <w:rPr>
                <w:rFonts w:ascii="Arial" w:cs="Arial" w:eastAsia="Arial" w:hAnsi="Arial"/>
                <w:sz w:val="16"/>
                <w:szCs w:val="16"/>
                <w:color w:val="auto"/>
                <w:w w:val="92"/>
              </w:rPr>
              <w:t>17.0%</w:t>
            </w:r>
          </w:p>
        </w:tc>
      </w:tr>
      <w:tr>
        <w:trPr>
          <w:trHeight w:val="241"/>
        </w:trPr>
        <w:tc>
          <w:tcPr>
            <w:tcW w:w="8560" w:type="dxa"/>
            <w:vAlign w:val="bottom"/>
          </w:tcPr>
          <w:p>
            <w:pPr>
              <w:ind w:left="140"/>
              <w:spacing w:after="0"/>
              <w:rPr>
                <w:sz w:val="20"/>
                <w:szCs w:val="20"/>
                <w:color w:val="auto"/>
              </w:rPr>
            </w:pPr>
            <w:r>
              <w:rPr>
                <w:rFonts w:ascii="Arial" w:cs="Arial" w:eastAsia="Arial" w:hAnsi="Arial"/>
                <w:sz w:val="16"/>
                <w:szCs w:val="16"/>
                <w:color w:val="auto"/>
              </w:rPr>
              <w:t>Total Europe</w:t>
            </w:r>
          </w:p>
        </w:tc>
        <w:tc>
          <w:tcPr>
            <w:tcW w:w="1380" w:type="dxa"/>
            <w:vAlign w:val="bottom"/>
          </w:tcPr>
          <w:p>
            <w:pPr>
              <w:jc w:val="center"/>
              <w:spacing w:after="0"/>
              <w:rPr>
                <w:sz w:val="20"/>
                <w:szCs w:val="20"/>
                <w:color w:val="auto"/>
              </w:rPr>
            </w:pPr>
            <w:r>
              <w:rPr>
                <w:rFonts w:ascii="Arial" w:cs="Arial" w:eastAsia="Arial" w:hAnsi="Arial"/>
                <w:sz w:val="16"/>
                <w:szCs w:val="16"/>
                <w:color w:val="auto"/>
                <w:w w:val="93"/>
              </w:rPr>
              <w:t>7.3%</w:t>
            </w:r>
          </w:p>
        </w:tc>
        <w:tc>
          <w:tcPr>
            <w:tcW w:w="100" w:type="dxa"/>
            <w:vAlign w:val="bottom"/>
          </w:tcPr>
          <w:p>
            <w:pPr>
              <w:spacing w:after="0"/>
              <w:rPr>
                <w:sz w:val="20"/>
                <w:szCs w:val="20"/>
                <w:color w:val="auto"/>
              </w:rPr>
            </w:pPr>
          </w:p>
        </w:tc>
        <w:tc>
          <w:tcPr>
            <w:tcW w:w="1380" w:type="dxa"/>
            <w:vAlign w:val="bottom"/>
          </w:tcPr>
          <w:p>
            <w:pPr>
              <w:jc w:val="center"/>
              <w:spacing w:after="0"/>
              <w:rPr>
                <w:sz w:val="20"/>
                <w:szCs w:val="20"/>
                <w:color w:val="auto"/>
              </w:rPr>
            </w:pPr>
            <w:r>
              <w:rPr>
                <w:rFonts w:ascii="Arial" w:cs="Arial" w:eastAsia="Arial" w:hAnsi="Arial"/>
                <w:sz w:val="16"/>
                <w:szCs w:val="16"/>
                <w:color w:val="auto"/>
                <w:w w:val="93"/>
              </w:rPr>
              <w:t>7.6%</w:t>
            </w:r>
          </w:p>
        </w:tc>
      </w:tr>
      <w:tr>
        <w:trPr>
          <w:trHeight w:val="241"/>
        </w:trPr>
        <w:tc>
          <w:tcPr>
            <w:tcW w:w="8560" w:type="dxa"/>
            <w:vAlign w:val="bottom"/>
          </w:tcPr>
          <w:p>
            <w:pPr>
              <w:ind w:left="140"/>
              <w:spacing w:after="0"/>
              <w:rPr>
                <w:sz w:val="20"/>
                <w:szCs w:val="20"/>
                <w:color w:val="auto"/>
              </w:rPr>
            </w:pPr>
            <w:r>
              <w:rPr>
                <w:rFonts w:ascii="Arial" w:cs="Arial" w:eastAsia="Arial" w:hAnsi="Arial"/>
                <w:sz w:val="16"/>
                <w:szCs w:val="16"/>
                <w:color w:val="auto"/>
              </w:rPr>
              <w:t>Total Asia/Pacific, Middle East and Africa</w:t>
            </w:r>
          </w:p>
        </w:tc>
        <w:tc>
          <w:tcPr>
            <w:tcW w:w="1380" w:type="dxa"/>
            <w:vAlign w:val="bottom"/>
          </w:tcPr>
          <w:p>
            <w:pPr>
              <w:jc w:val="center"/>
              <w:spacing w:after="0"/>
              <w:rPr>
                <w:sz w:val="20"/>
                <w:szCs w:val="20"/>
                <w:color w:val="auto"/>
              </w:rPr>
            </w:pPr>
            <w:r>
              <w:rPr>
                <w:rFonts w:ascii="Arial" w:cs="Arial" w:eastAsia="Arial" w:hAnsi="Arial"/>
                <w:sz w:val="16"/>
                <w:szCs w:val="16"/>
                <w:color w:val="auto"/>
                <w:w w:val="92"/>
              </w:rPr>
              <w:t>10.0%</w:t>
            </w:r>
          </w:p>
        </w:tc>
        <w:tc>
          <w:tcPr>
            <w:tcW w:w="100" w:type="dxa"/>
            <w:vAlign w:val="bottom"/>
          </w:tcPr>
          <w:p>
            <w:pPr>
              <w:spacing w:after="0"/>
              <w:rPr>
                <w:sz w:val="20"/>
                <w:szCs w:val="20"/>
                <w:color w:val="auto"/>
              </w:rPr>
            </w:pPr>
          </w:p>
        </w:tc>
        <w:tc>
          <w:tcPr>
            <w:tcW w:w="1380" w:type="dxa"/>
            <w:vAlign w:val="bottom"/>
          </w:tcPr>
          <w:p>
            <w:pPr>
              <w:jc w:val="center"/>
              <w:spacing w:after="0"/>
              <w:rPr>
                <w:sz w:val="20"/>
                <w:szCs w:val="20"/>
                <w:color w:val="auto"/>
              </w:rPr>
            </w:pPr>
            <w:r>
              <w:rPr>
                <w:rFonts w:ascii="Arial" w:cs="Arial" w:eastAsia="Arial" w:hAnsi="Arial"/>
                <w:sz w:val="16"/>
                <w:szCs w:val="16"/>
                <w:color w:val="auto"/>
                <w:w w:val="93"/>
              </w:rPr>
              <w:t>9.8%</w:t>
            </w:r>
          </w:p>
        </w:tc>
      </w:tr>
      <w:tr>
        <w:trPr>
          <w:trHeight w:val="241"/>
        </w:trPr>
        <w:tc>
          <w:tcPr>
            <w:tcW w:w="8560" w:type="dxa"/>
            <w:vAlign w:val="bottom"/>
          </w:tcPr>
          <w:p>
            <w:pPr>
              <w:ind w:left="140"/>
              <w:spacing w:after="0"/>
              <w:rPr>
                <w:sz w:val="20"/>
                <w:szCs w:val="20"/>
                <w:color w:val="auto"/>
              </w:rPr>
            </w:pPr>
            <w:r>
              <w:rPr>
                <w:rFonts w:ascii="Arial" w:cs="Arial" w:eastAsia="Arial" w:hAnsi="Arial"/>
                <w:sz w:val="16"/>
                <w:szCs w:val="16"/>
                <w:color w:val="auto"/>
              </w:rPr>
              <w:t>Total South America</w:t>
            </w:r>
          </w:p>
        </w:tc>
        <w:tc>
          <w:tcPr>
            <w:tcW w:w="1380" w:type="dxa"/>
            <w:vAlign w:val="bottom"/>
          </w:tcPr>
          <w:p>
            <w:pPr>
              <w:jc w:val="center"/>
              <w:spacing w:after="0"/>
              <w:rPr>
                <w:sz w:val="20"/>
                <w:szCs w:val="20"/>
                <w:color w:val="auto"/>
              </w:rPr>
            </w:pPr>
            <w:r>
              <w:rPr>
                <w:rFonts w:ascii="Arial" w:cs="Arial" w:eastAsia="Arial" w:hAnsi="Arial"/>
                <w:sz w:val="16"/>
                <w:szCs w:val="16"/>
                <w:color w:val="auto"/>
                <w:w w:val="92"/>
              </w:rPr>
              <w:t>16.3%</w:t>
            </w:r>
          </w:p>
        </w:tc>
        <w:tc>
          <w:tcPr>
            <w:tcW w:w="100" w:type="dxa"/>
            <w:vAlign w:val="bottom"/>
          </w:tcPr>
          <w:p>
            <w:pPr>
              <w:spacing w:after="0"/>
              <w:rPr>
                <w:sz w:val="20"/>
                <w:szCs w:val="20"/>
                <w:color w:val="auto"/>
              </w:rPr>
            </w:pPr>
          </w:p>
        </w:tc>
        <w:tc>
          <w:tcPr>
            <w:tcW w:w="1380" w:type="dxa"/>
            <w:vAlign w:val="bottom"/>
          </w:tcPr>
          <w:p>
            <w:pPr>
              <w:jc w:val="center"/>
              <w:spacing w:after="0"/>
              <w:rPr>
                <w:sz w:val="20"/>
                <w:szCs w:val="20"/>
                <w:color w:val="auto"/>
              </w:rPr>
            </w:pPr>
            <w:r>
              <w:rPr>
                <w:rFonts w:ascii="Arial" w:cs="Arial" w:eastAsia="Arial" w:hAnsi="Arial"/>
                <w:sz w:val="16"/>
                <w:szCs w:val="16"/>
                <w:color w:val="auto"/>
                <w:w w:val="92"/>
              </w:rPr>
              <w:t>17.2%</w:t>
            </w:r>
          </w:p>
        </w:tc>
      </w:tr>
      <w:tr>
        <w:trPr>
          <w:trHeight w:val="241"/>
        </w:trPr>
        <w:tc>
          <w:tcPr>
            <w:tcW w:w="8560" w:type="dxa"/>
            <w:vAlign w:val="bottom"/>
          </w:tcPr>
          <w:p>
            <w:pPr>
              <w:ind w:left="140"/>
              <w:spacing w:after="0"/>
              <w:rPr>
                <w:sz w:val="20"/>
                <w:szCs w:val="20"/>
                <w:color w:val="auto"/>
              </w:rPr>
            </w:pPr>
            <w:r>
              <w:rPr>
                <w:rFonts w:ascii="Arial" w:cs="Arial" w:eastAsia="Arial" w:hAnsi="Arial"/>
                <w:sz w:val="16"/>
                <w:szCs w:val="16"/>
                <w:b w:val="1"/>
                <w:bCs w:val="1"/>
                <w:color w:val="auto"/>
              </w:rPr>
              <w:t>Total Worldwide</w:t>
            </w: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w w:val="92"/>
              </w:rPr>
              <w:t>11.1%</w:t>
            </w:r>
          </w:p>
        </w:tc>
        <w:tc>
          <w:tcPr>
            <w:tcW w:w="100" w:type="dxa"/>
            <w:vAlign w:val="bottom"/>
          </w:tcPr>
          <w:p>
            <w:pPr>
              <w:spacing w:after="0"/>
              <w:rPr>
                <w:sz w:val="20"/>
                <w:szCs w:val="20"/>
                <w:color w:val="auto"/>
              </w:rPr>
            </w:pP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w w:val="92"/>
              </w:rPr>
              <w:t>11.3%</w:t>
            </w:r>
          </w:p>
        </w:tc>
      </w:tr>
      <w:tr>
        <w:trPr>
          <w:trHeight w:val="482"/>
        </w:trPr>
        <w:tc>
          <w:tcPr>
            <w:tcW w:w="8560" w:type="dxa"/>
            <w:vAlign w:val="bottom"/>
          </w:tcPr>
          <w:p>
            <w:pPr>
              <w:spacing w:after="0"/>
              <w:rPr>
                <w:sz w:val="20"/>
                <w:szCs w:val="20"/>
                <w:color w:val="auto"/>
              </w:rPr>
            </w:pPr>
            <w:r>
              <w:rPr>
                <w:rFonts w:ascii="Arial" w:cs="Arial" w:eastAsia="Arial" w:hAnsi="Arial"/>
                <w:sz w:val="16"/>
                <w:szCs w:val="16"/>
                <w:b w:val="1"/>
                <w:bCs w:val="1"/>
                <w:color w:val="auto"/>
              </w:rPr>
              <w:t>U.S. Retail/Fleet Mix</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41"/>
        </w:trPr>
        <w:tc>
          <w:tcPr>
            <w:tcW w:w="8560" w:type="dxa"/>
            <w:vAlign w:val="bottom"/>
          </w:tcPr>
          <w:p>
            <w:pPr>
              <w:ind w:left="140"/>
              <w:spacing w:after="0"/>
              <w:rPr>
                <w:sz w:val="20"/>
                <w:szCs w:val="20"/>
                <w:color w:val="auto"/>
              </w:rPr>
            </w:pPr>
            <w:r>
              <w:rPr>
                <w:rFonts w:ascii="Arial" w:cs="Arial" w:eastAsia="Arial" w:hAnsi="Arial"/>
                <w:sz w:val="16"/>
                <w:szCs w:val="16"/>
                <w:color w:val="auto"/>
              </w:rPr>
              <w:t>% Fleet Sales - Cars</w:t>
            </w:r>
          </w:p>
        </w:tc>
        <w:tc>
          <w:tcPr>
            <w:tcW w:w="1380" w:type="dxa"/>
            <w:vAlign w:val="bottom"/>
          </w:tcPr>
          <w:p>
            <w:pPr>
              <w:jc w:val="center"/>
              <w:spacing w:after="0"/>
              <w:rPr>
                <w:sz w:val="20"/>
                <w:szCs w:val="20"/>
                <w:color w:val="auto"/>
              </w:rPr>
            </w:pPr>
            <w:r>
              <w:rPr>
                <w:rFonts w:ascii="Arial" w:cs="Arial" w:eastAsia="Arial" w:hAnsi="Arial"/>
                <w:sz w:val="16"/>
                <w:szCs w:val="16"/>
                <w:color w:val="auto"/>
                <w:w w:val="92"/>
              </w:rPr>
              <w:t>31.7%</w:t>
            </w:r>
          </w:p>
        </w:tc>
        <w:tc>
          <w:tcPr>
            <w:tcW w:w="100" w:type="dxa"/>
            <w:vAlign w:val="bottom"/>
          </w:tcPr>
          <w:p>
            <w:pPr>
              <w:spacing w:after="0"/>
              <w:rPr>
                <w:sz w:val="20"/>
                <w:szCs w:val="20"/>
                <w:color w:val="auto"/>
              </w:rPr>
            </w:pPr>
          </w:p>
        </w:tc>
        <w:tc>
          <w:tcPr>
            <w:tcW w:w="1380" w:type="dxa"/>
            <w:vAlign w:val="bottom"/>
          </w:tcPr>
          <w:p>
            <w:pPr>
              <w:jc w:val="center"/>
              <w:spacing w:after="0"/>
              <w:rPr>
                <w:sz w:val="20"/>
                <w:szCs w:val="20"/>
                <w:color w:val="auto"/>
              </w:rPr>
            </w:pPr>
            <w:r>
              <w:rPr>
                <w:rFonts w:ascii="Arial" w:cs="Arial" w:eastAsia="Arial" w:hAnsi="Arial"/>
                <w:sz w:val="16"/>
                <w:szCs w:val="16"/>
                <w:color w:val="auto"/>
                <w:w w:val="92"/>
              </w:rPr>
              <w:t>32.1%</w:t>
            </w:r>
          </w:p>
        </w:tc>
      </w:tr>
      <w:tr>
        <w:trPr>
          <w:trHeight w:val="241"/>
        </w:trPr>
        <w:tc>
          <w:tcPr>
            <w:tcW w:w="8560" w:type="dxa"/>
            <w:vAlign w:val="bottom"/>
          </w:tcPr>
          <w:p>
            <w:pPr>
              <w:ind w:left="140"/>
              <w:spacing w:after="0"/>
              <w:rPr>
                <w:sz w:val="20"/>
                <w:szCs w:val="20"/>
                <w:color w:val="auto"/>
              </w:rPr>
            </w:pPr>
            <w:r>
              <w:rPr>
                <w:rFonts w:ascii="Arial" w:cs="Arial" w:eastAsia="Arial" w:hAnsi="Arial"/>
                <w:sz w:val="16"/>
                <w:szCs w:val="16"/>
                <w:color w:val="auto"/>
              </w:rPr>
              <w:t>% Fleet Sales - Trucks</w:t>
            </w:r>
          </w:p>
        </w:tc>
        <w:tc>
          <w:tcPr>
            <w:tcW w:w="1380" w:type="dxa"/>
            <w:vAlign w:val="bottom"/>
          </w:tcPr>
          <w:p>
            <w:pPr>
              <w:jc w:val="center"/>
              <w:spacing w:after="0"/>
              <w:rPr>
                <w:sz w:val="20"/>
                <w:szCs w:val="20"/>
                <w:color w:val="auto"/>
              </w:rPr>
            </w:pPr>
            <w:r>
              <w:rPr>
                <w:rFonts w:ascii="Arial" w:cs="Arial" w:eastAsia="Arial" w:hAnsi="Arial"/>
                <w:sz w:val="16"/>
                <w:szCs w:val="16"/>
                <w:color w:val="auto"/>
                <w:w w:val="92"/>
              </w:rPr>
              <w:t>17.8%</w:t>
            </w:r>
          </w:p>
        </w:tc>
        <w:tc>
          <w:tcPr>
            <w:tcW w:w="100" w:type="dxa"/>
            <w:vAlign w:val="bottom"/>
          </w:tcPr>
          <w:p>
            <w:pPr>
              <w:spacing w:after="0"/>
              <w:rPr>
                <w:sz w:val="20"/>
                <w:szCs w:val="20"/>
                <w:color w:val="auto"/>
              </w:rPr>
            </w:pPr>
          </w:p>
        </w:tc>
        <w:tc>
          <w:tcPr>
            <w:tcW w:w="1380" w:type="dxa"/>
            <w:vAlign w:val="bottom"/>
          </w:tcPr>
          <w:p>
            <w:pPr>
              <w:jc w:val="center"/>
              <w:spacing w:after="0"/>
              <w:rPr>
                <w:sz w:val="20"/>
                <w:szCs w:val="20"/>
                <w:color w:val="auto"/>
              </w:rPr>
            </w:pPr>
            <w:r>
              <w:rPr>
                <w:rFonts w:ascii="Arial" w:cs="Arial" w:eastAsia="Arial" w:hAnsi="Arial"/>
                <w:sz w:val="16"/>
                <w:szCs w:val="16"/>
                <w:color w:val="auto"/>
                <w:w w:val="92"/>
              </w:rPr>
              <w:t>23.1%</w:t>
            </w:r>
          </w:p>
        </w:tc>
      </w:tr>
      <w:tr>
        <w:trPr>
          <w:trHeight w:val="241"/>
        </w:trPr>
        <w:tc>
          <w:tcPr>
            <w:tcW w:w="8560" w:type="dxa"/>
            <w:vAlign w:val="bottom"/>
          </w:tcPr>
          <w:p>
            <w:pPr>
              <w:ind w:left="140"/>
              <w:spacing w:after="0"/>
              <w:rPr>
                <w:sz w:val="20"/>
                <w:szCs w:val="20"/>
                <w:color w:val="auto"/>
              </w:rPr>
            </w:pPr>
            <w:r>
              <w:rPr>
                <w:rFonts w:ascii="Arial" w:cs="Arial" w:eastAsia="Arial" w:hAnsi="Arial"/>
                <w:sz w:val="16"/>
                <w:szCs w:val="16"/>
                <w:color w:val="auto"/>
              </w:rPr>
              <w:t>% Fleet Sales - Crossovers</w:t>
            </w:r>
          </w:p>
        </w:tc>
        <w:tc>
          <w:tcPr>
            <w:tcW w:w="1380" w:type="dxa"/>
            <w:vAlign w:val="bottom"/>
          </w:tcPr>
          <w:p>
            <w:pPr>
              <w:jc w:val="center"/>
              <w:spacing w:after="0"/>
              <w:rPr>
                <w:sz w:val="20"/>
                <w:szCs w:val="20"/>
                <w:color w:val="auto"/>
              </w:rPr>
            </w:pPr>
            <w:r>
              <w:rPr>
                <w:rFonts w:ascii="Arial" w:cs="Arial" w:eastAsia="Arial" w:hAnsi="Arial"/>
                <w:sz w:val="16"/>
                <w:szCs w:val="16"/>
                <w:color w:val="auto"/>
                <w:w w:val="92"/>
              </w:rPr>
              <w:t>21.7%</w:t>
            </w:r>
          </w:p>
        </w:tc>
        <w:tc>
          <w:tcPr>
            <w:tcW w:w="100" w:type="dxa"/>
            <w:vAlign w:val="bottom"/>
          </w:tcPr>
          <w:p>
            <w:pPr>
              <w:spacing w:after="0"/>
              <w:rPr>
                <w:sz w:val="20"/>
                <w:szCs w:val="20"/>
                <w:color w:val="auto"/>
              </w:rPr>
            </w:pPr>
          </w:p>
        </w:tc>
        <w:tc>
          <w:tcPr>
            <w:tcW w:w="1380" w:type="dxa"/>
            <w:vAlign w:val="bottom"/>
          </w:tcPr>
          <w:p>
            <w:pPr>
              <w:jc w:val="center"/>
              <w:spacing w:after="0"/>
              <w:rPr>
                <w:sz w:val="20"/>
                <w:szCs w:val="20"/>
                <w:color w:val="auto"/>
              </w:rPr>
            </w:pPr>
            <w:r>
              <w:rPr>
                <w:rFonts w:ascii="Arial" w:cs="Arial" w:eastAsia="Arial" w:hAnsi="Arial"/>
                <w:sz w:val="16"/>
                <w:szCs w:val="16"/>
                <w:color w:val="auto"/>
                <w:w w:val="92"/>
              </w:rPr>
              <w:t>20.8%</w:t>
            </w:r>
          </w:p>
        </w:tc>
      </w:tr>
      <w:tr>
        <w:trPr>
          <w:trHeight w:val="241"/>
        </w:trPr>
        <w:tc>
          <w:tcPr>
            <w:tcW w:w="8560" w:type="dxa"/>
            <w:vAlign w:val="bottom"/>
          </w:tcPr>
          <w:p>
            <w:pPr>
              <w:ind w:left="140"/>
              <w:spacing w:after="0"/>
              <w:rPr>
                <w:sz w:val="20"/>
                <w:szCs w:val="20"/>
                <w:color w:val="auto"/>
              </w:rPr>
            </w:pPr>
            <w:r>
              <w:rPr>
                <w:rFonts w:ascii="Arial" w:cs="Arial" w:eastAsia="Arial" w:hAnsi="Arial"/>
                <w:sz w:val="16"/>
                <w:szCs w:val="16"/>
                <w:b w:val="1"/>
                <w:bCs w:val="1"/>
                <w:color w:val="auto"/>
              </w:rPr>
              <w:t>Total Vehicles</w:t>
            </w: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w w:val="96"/>
              </w:rPr>
              <w:t>24.6%</w:t>
            </w:r>
          </w:p>
        </w:tc>
        <w:tc>
          <w:tcPr>
            <w:tcW w:w="100" w:type="dxa"/>
            <w:vAlign w:val="bottom"/>
          </w:tcPr>
          <w:p>
            <w:pPr>
              <w:spacing w:after="0"/>
              <w:rPr>
                <w:sz w:val="20"/>
                <w:szCs w:val="20"/>
                <w:color w:val="auto"/>
              </w:rPr>
            </w:pP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rPr>
              <w:t>25.9%</w:t>
            </w:r>
          </w:p>
        </w:tc>
      </w:tr>
      <w:tr>
        <w:trPr>
          <w:trHeight w:val="482"/>
        </w:trPr>
        <w:tc>
          <w:tcPr>
            <w:tcW w:w="8560" w:type="dxa"/>
            <w:vAlign w:val="bottom"/>
          </w:tcPr>
          <w:p>
            <w:pPr>
              <w:spacing w:after="0"/>
              <w:rPr>
                <w:sz w:val="20"/>
                <w:szCs w:val="20"/>
                <w:color w:val="auto"/>
              </w:rPr>
            </w:pPr>
            <w:r>
              <w:rPr>
                <w:rFonts w:ascii="Arial" w:cs="Arial" w:eastAsia="Arial" w:hAnsi="Arial"/>
                <w:sz w:val="16"/>
                <w:szCs w:val="16"/>
                <w:color w:val="auto"/>
              </w:rPr>
              <w:t>North America Capacity Utilization</w:t>
            </w:r>
          </w:p>
        </w:tc>
        <w:tc>
          <w:tcPr>
            <w:tcW w:w="1380" w:type="dxa"/>
            <w:vAlign w:val="bottom"/>
          </w:tcPr>
          <w:p>
            <w:pPr>
              <w:jc w:val="center"/>
              <w:spacing w:after="0"/>
              <w:rPr>
                <w:sz w:val="20"/>
                <w:szCs w:val="20"/>
                <w:color w:val="auto"/>
              </w:rPr>
            </w:pPr>
            <w:r>
              <w:rPr>
                <w:rFonts w:ascii="Arial" w:cs="Arial" w:eastAsia="Arial" w:hAnsi="Arial"/>
                <w:sz w:val="16"/>
                <w:szCs w:val="16"/>
                <w:color w:val="auto"/>
                <w:w w:val="92"/>
              </w:rPr>
              <w:t>102.9%</w:t>
            </w:r>
          </w:p>
        </w:tc>
        <w:tc>
          <w:tcPr>
            <w:tcW w:w="100" w:type="dxa"/>
            <w:vAlign w:val="bottom"/>
          </w:tcPr>
          <w:p>
            <w:pPr>
              <w:spacing w:after="0"/>
              <w:rPr>
                <w:sz w:val="24"/>
                <w:szCs w:val="24"/>
                <w:color w:val="auto"/>
              </w:rPr>
            </w:pPr>
          </w:p>
        </w:tc>
        <w:tc>
          <w:tcPr>
            <w:tcW w:w="1380" w:type="dxa"/>
            <w:vAlign w:val="bottom"/>
          </w:tcPr>
          <w:p>
            <w:pPr>
              <w:jc w:val="center"/>
              <w:spacing w:after="0"/>
              <w:rPr>
                <w:sz w:val="20"/>
                <w:szCs w:val="20"/>
                <w:color w:val="auto"/>
              </w:rPr>
            </w:pPr>
            <w:r>
              <w:rPr>
                <w:rFonts w:ascii="Arial" w:cs="Arial" w:eastAsia="Arial" w:hAnsi="Arial"/>
                <w:sz w:val="16"/>
                <w:szCs w:val="16"/>
                <w:color w:val="auto"/>
                <w:w w:val="92"/>
              </w:rPr>
              <w:t>98.3%</w:t>
            </w:r>
          </w:p>
        </w:tc>
      </w:tr>
    </w:tbl>
    <w:p>
      <w:pPr>
        <w:spacing w:after="0" w:line="205" w:lineRule="exact"/>
        <w:rPr>
          <w:sz w:val="20"/>
          <w:szCs w:val="20"/>
          <w:color w:val="auto"/>
        </w:rPr>
      </w:pPr>
    </w:p>
    <w:p>
      <w:pPr>
        <w:ind w:right="60" w:firstLine="145"/>
        <w:spacing w:after="0" w:line="265" w:lineRule="auto"/>
        <w:rPr>
          <w:sz w:val="20"/>
          <w:szCs w:val="20"/>
          <w:color w:val="auto"/>
        </w:rPr>
      </w:pPr>
      <w:r>
        <w:rPr>
          <w:rFonts w:ascii="Arial" w:cs="Arial" w:eastAsia="Arial" w:hAnsi="Arial"/>
          <w:sz w:val="16"/>
          <w:szCs w:val="16"/>
          <w:color w:val="auto"/>
        </w:rPr>
        <w:t>Market Share information is based on retail vehicles sales volume. North America vehicle sales primarily represent sales to the end customer. Europe, Asia/Pacific, Middle East and Africa and South America vehicle sales primarily represent estimated sales to the end customer. In countries where end customer data is not readily available other data sources, such as wholesale or forecast volumes, are used to estimate vehicle sales.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440"/>
          </w:cols>
          <w:pgMar w:left="240" w:top="533" w:right="219" w:bottom="1440" w:gutter="0" w:footer="0" w:header="0"/>
        </w:sectPr>
      </w:pPr>
    </w:p>
    <w:bookmarkStart w:id="10" w:name="page11"/>
    <w:bookmarkEnd w:id="10"/>
    <w:p>
      <w:pPr>
        <w:jc w:val="center"/>
        <w:ind w:left="880"/>
        <w:spacing w:after="0"/>
        <w:rPr>
          <w:sz w:val="20"/>
          <w:szCs w:val="20"/>
          <w:color w:val="auto"/>
        </w:rPr>
      </w:pPr>
      <w:r>
        <w:rPr>
          <w:rFonts w:ascii="Arial" w:cs="Arial" w:eastAsia="Arial" w:hAnsi="Arial"/>
          <w:sz w:val="16"/>
          <w:szCs w:val="16"/>
          <w:b w:val="1"/>
          <w:bCs w:val="1"/>
          <w:color w:val="auto"/>
        </w:rPr>
        <w:t>General Motors Company and Subsidiaries</w:t>
      </w:r>
    </w:p>
    <w:p>
      <w:pPr>
        <w:spacing w:after="0" w:line="25" w:lineRule="exact"/>
        <w:rPr>
          <w:sz w:val="20"/>
          <w:szCs w:val="20"/>
          <w:color w:val="auto"/>
        </w:rPr>
      </w:pPr>
    </w:p>
    <w:p>
      <w:pPr>
        <w:jc w:val="center"/>
        <w:ind w:left="880"/>
        <w:spacing w:after="0"/>
        <w:rPr>
          <w:sz w:val="20"/>
          <w:szCs w:val="20"/>
          <w:color w:val="auto"/>
        </w:rPr>
      </w:pPr>
      <w:r>
        <w:rPr>
          <w:rFonts w:ascii="Arial" w:cs="Arial" w:eastAsia="Arial" w:hAnsi="Arial"/>
          <w:sz w:val="16"/>
          <w:szCs w:val="16"/>
          <w:b w:val="1"/>
          <w:bCs w:val="1"/>
          <w:color w:val="auto"/>
        </w:rPr>
        <w:t>Consolidating Income Statements</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6"/>
          <w:szCs w:val="16"/>
          <w:i w:val="1"/>
          <w:iCs w:val="1"/>
          <w:color w:val="auto"/>
        </w:rPr>
        <w:t>(In millions)</w:t>
      </w:r>
    </w:p>
    <w:p>
      <w:pPr>
        <w:spacing w:after="0" w:line="9" w:lineRule="exact"/>
        <w:rPr>
          <w:sz w:val="20"/>
          <w:szCs w:val="20"/>
          <w:color w:val="auto"/>
        </w:rPr>
      </w:pPr>
    </w:p>
    <w:p>
      <w:pPr>
        <w:ind w:left="5740"/>
        <w:spacing w:after="0"/>
        <w:rPr>
          <w:sz w:val="20"/>
          <w:szCs w:val="20"/>
          <w:color w:val="auto"/>
        </w:rPr>
      </w:pPr>
      <w:r>
        <w:rPr>
          <w:rFonts w:ascii="Arial" w:cs="Arial" w:eastAsia="Arial" w:hAnsi="Arial"/>
          <w:sz w:val="16"/>
          <w:szCs w:val="16"/>
          <w:i w:val="1"/>
          <w:iCs w:val="1"/>
          <w:color w:val="auto"/>
        </w:rPr>
        <w:t>(Unaudited)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24"/>
        </w:trPr>
        <w:tc>
          <w:tcPr>
            <w:tcW w:w="3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80" w:type="dxa"/>
            <w:vAlign w:val="bottom"/>
            <w:gridSpan w:val="5"/>
          </w:tcPr>
          <w:p>
            <w:pPr>
              <w:jc w:val="center"/>
              <w:ind w:right="100"/>
              <w:spacing w:after="0"/>
              <w:rPr>
                <w:sz w:val="20"/>
                <w:szCs w:val="20"/>
                <w:color w:val="auto"/>
              </w:rPr>
            </w:pPr>
            <w:r>
              <w:rPr>
                <w:rFonts w:ascii="Arial" w:cs="Arial" w:eastAsia="Arial" w:hAnsi="Arial"/>
                <w:sz w:val="10"/>
                <w:szCs w:val="10"/>
                <w:b w:val="1"/>
                <w:bCs w:val="1"/>
                <w:color w:val="auto"/>
                <w:w w:val="89"/>
              </w:rPr>
              <w:t>Three Months Ended March 31, 2014</w:t>
            </w: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0" w:type="dxa"/>
            <w:vAlign w:val="bottom"/>
            <w:gridSpan w:val="5"/>
          </w:tcPr>
          <w:p>
            <w:pPr>
              <w:jc w:val="center"/>
              <w:ind w:right="60"/>
              <w:spacing w:after="0"/>
              <w:rPr>
                <w:sz w:val="20"/>
                <w:szCs w:val="20"/>
                <w:color w:val="auto"/>
              </w:rPr>
            </w:pPr>
            <w:r>
              <w:rPr>
                <w:rFonts w:ascii="Arial" w:cs="Arial" w:eastAsia="Arial" w:hAnsi="Arial"/>
                <w:sz w:val="10"/>
                <w:szCs w:val="10"/>
                <w:b w:val="1"/>
                <w:bCs w:val="1"/>
                <w:color w:val="auto"/>
                <w:w w:val="89"/>
              </w:rPr>
              <w:t>Three Months Ended March 31, 2013</w:t>
            </w: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3"/>
        </w:trPr>
        <w:tc>
          <w:tcPr>
            <w:tcW w:w="3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ind w:left="40"/>
              <w:spacing w:after="0"/>
              <w:rPr>
                <w:sz w:val="20"/>
                <w:szCs w:val="20"/>
                <w:color w:val="auto"/>
              </w:rPr>
            </w:pPr>
            <w:r>
              <w:rPr>
                <w:rFonts w:ascii="Arial" w:cs="Arial" w:eastAsia="Arial" w:hAnsi="Arial"/>
                <w:sz w:val="10"/>
                <w:szCs w:val="10"/>
                <w:b w:val="1"/>
                <w:bCs w:val="1"/>
                <w:color w:val="auto"/>
              </w:rPr>
              <w:t>Automotive</w:t>
            </w:r>
          </w:p>
        </w:tc>
        <w:tc>
          <w:tcPr>
            <w:tcW w:w="100" w:type="dxa"/>
            <w:vAlign w:val="bottom"/>
          </w:tcPr>
          <w:p>
            <w:pPr>
              <w:spacing w:after="0"/>
              <w:rPr>
                <w:sz w:val="18"/>
                <w:szCs w:val="18"/>
                <w:color w:val="auto"/>
              </w:rPr>
            </w:pPr>
          </w:p>
        </w:tc>
        <w:tc>
          <w:tcPr>
            <w:tcW w:w="840" w:type="dxa"/>
            <w:vAlign w:val="bottom"/>
            <w:gridSpan w:val="2"/>
          </w:tcPr>
          <w:p>
            <w:pPr>
              <w:ind w:left="20"/>
              <w:spacing w:after="0"/>
              <w:rPr>
                <w:sz w:val="20"/>
                <w:szCs w:val="20"/>
                <w:color w:val="auto"/>
              </w:rPr>
            </w:pPr>
            <w:r>
              <w:rPr>
                <w:rFonts w:ascii="Arial" w:cs="Arial" w:eastAsia="Arial" w:hAnsi="Arial"/>
                <w:sz w:val="10"/>
                <w:szCs w:val="10"/>
                <w:b w:val="1"/>
                <w:bCs w:val="1"/>
                <w:color w:val="auto"/>
              </w:rPr>
              <w:t>GM Financial</w:t>
            </w:r>
          </w:p>
        </w:tc>
        <w:tc>
          <w:tcPr>
            <w:tcW w:w="140" w:type="dxa"/>
            <w:vAlign w:val="bottom"/>
          </w:tcPr>
          <w:p>
            <w:pPr>
              <w:spacing w:after="0"/>
              <w:rPr>
                <w:sz w:val="18"/>
                <w:szCs w:val="18"/>
                <w:color w:val="auto"/>
              </w:rPr>
            </w:pPr>
          </w:p>
        </w:tc>
        <w:tc>
          <w:tcPr>
            <w:tcW w:w="900" w:type="dxa"/>
            <w:vAlign w:val="bottom"/>
            <w:gridSpan w:val="2"/>
          </w:tcPr>
          <w:p>
            <w:pPr>
              <w:ind w:left="60"/>
              <w:spacing w:after="0"/>
              <w:rPr>
                <w:sz w:val="20"/>
                <w:szCs w:val="20"/>
                <w:color w:val="auto"/>
              </w:rPr>
            </w:pPr>
            <w:r>
              <w:rPr>
                <w:rFonts w:ascii="Arial" w:cs="Arial" w:eastAsia="Arial" w:hAnsi="Arial"/>
                <w:sz w:val="10"/>
                <w:szCs w:val="10"/>
                <w:b w:val="1"/>
                <w:bCs w:val="1"/>
                <w:color w:val="auto"/>
              </w:rPr>
              <w:t>Eliminations</w:t>
            </w:r>
          </w:p>
        </w:tc>
        <w:tc>
          <w:tcPr>
            <w:tcW w:w="140" w:type="dxa"/>
            <w:vAlign w:val="bottom"/>
          </w:tcPr>
          <w:p>
            <w:pPr>
              <w:spacing w:after="0"/>
              <w:rPr>
                <w:sz w:val="18"/>
                <w:szCs w:val="18"/>
                <w:color w:val="auto"/>
              </w:rPr>
            </w:pPr>
          </w:p>
        </w:tc>
        <w:tc>
          <w:tcPr>
            <w:tcW w:w="920" w:type="dxa"/>
            <w:vAlign w:val="bottom"/>
            <w:gridSpan w:val="2"/>
          </w:tcPr>
          <w:p>
            <w:pPr>
              <w:ind w:left="60"/>
              <w:spacing w:after="0"/>
              <w:rPr>
                <w:sz w:val="20"/>
                <w:szCs w:val="20"/>
                <w:color w:val="auto"/>
              </w:rPr>
            </w:pPr>
            <w:r>
              <w:rPr>
                <w:rFonts w:ascii="Arial" w:cs="Arial" w:eastAsia="Arial" w:hAnsi="Arial"/>
                <w:sz w:val="10"/>
                <w:szCs w:val="10"/>
                <w:b w:val="1"/>
                <w:bCs w:val="1"/>
                <w:color w:val="auto"/>
              </w:rPr>
              <w:t>Consolidated</w:t>
            </w:r>
          </w:p>
        </w:tc>
        <w:tc>
          <w:tcPr>
            <w:tcW w:w="120" w:type="dxa"/>
            <w:vAlign w:val="bottom"/>
          </w:tcPr>
          <w:p>
            <w:pPr>
              <w:spacing w:after="0"/>
              <w:rPr>
                <w:sz w:val="18"/>
                <w:szCs w:val="18"/>
                <w:color w:val="auto"/>
              </w:rPr>
            </w:pPr>
          </w:p>
        </w:tc>
        <w:tc>
          <w:tcPr>
            <w:tcW w:w="760" w:type="dxa"/>
            <w:vAlign w:val="bottom"/>
            <w:gridSpan w:val="2"/>
          </w:tcPr>
          <w:p>
            <w:pPr>
              <w:ind w:left="20"/>
              <w:spacing w:after="0"/>
              <w:rPr>
                <w:sz w:val="20"/>
                <w:szCs w:val="20"/>
                <w:color w:val="auto"/>
              </w:rPr>
            </w:pPr>
            <w:r>
              <w:rPr>
                <w:rFonts w:ascii="Arial" w:cs="Arial" w:eastAsia="Arial" w:hAnsi="Arial"/>
                <w:sz w:val="10"/>
                <w:szCs w:val="10"/>
                <w:b w:val="1"/>
                <w:bCs w:val="1"/>
                <w:color w:val="auto"/>
              </w:rPr>
              <w:t>Automotive</w:t>
            </w:r>
          </w:p>
        </w:tc>
        <w:tc>
          <w:tcPr>
            <w:tcW w:w="100" w:type="dxa"/>
            <w:vAlign w:val="bottom"/>
          </w:tcPr>
          <w:p>
            <w:pPr>
              <w:spacing w:after="0"/>
              <w:rPr>
                <w:sz w:val="18"/>
                <w:szCs w:val="18"/>
                <w:color w:val="auto"/>
              </w:rPr>
            </w:pPr>
          </w:p>
        </w:tc>
        <w:tc>
          <w:tcPr>
            <w:tcW w:w="800" w:type="dxa"/>
            <w:vAlign w:val="bottom"/>
            <w:gridSpan w:val="2"/>
          </w:tcPr>
          <w:p>
            <w:pPr>
              <w:spacing w:after="0"/>
              <w:rPr>
                <w:sz w:val="20"/>
                <w:szCs w:val="20"/>
                <w:color w:val="auto"/>
              </w:rPr>
            </w:pPr>
            <w:r>
              <w:rPr>
                <w:rFonts w:ascii="Arial" w:cs="Arial" w:eastAsia="Arial" w:hAnsi="Arial"/>
                <w:sz w:val="10"/>
                <w:szCs w:val="10"/>
                <w:b w:val="1"/>
                <w:bCs w:val="1"/>
                <w:color w:val="auto"/>
              </w:rPr>
              <w:t>GM Financial</w:t>
            </w:r>
          </w:p>
        </w:tc>
        <w:tc>
          <w:tcPr>
            <w:tcW w:w="140" w:type="dxa"/>
            <w:vAlign w:val="bottom"/>
          </w:tcPr>
          <w:p>
            <w:pPr>
              <w:spacing w:after="0"/>
              <w:rPr>
                <w:sz w:val="18"/>
                <w:szCs w:val="18"/>
                <w:color w:val="auto"/>
              </w:rPr>
            </w:pPr>
          </w:p>
        </w:tc>
        <w:tc>
          <w:tcPr>
            <w:tcW w:w="860" w:type="dxa"/>
            <w:vAlign w:val="bottom"/>
            <w:gridSpan w:val="2"/>
          </w:tcPr>
          <w:p>
            <w:pPr>
              <w:ind w:left="40"/>
              <w:spacing w:after="0"/>
              <w:rPr>
                <w:sz w:val="20"/>
                <w:szCs w:val="20"/>
                <w:color w:val="auto"/>
              </w:rPr>
            </w:pPr>
            <w:r>
              <w:rPr>
                <w:rFonts w:ascii="Arial" w:cs="Arial" w:eastAsia="Arial" w:hAnsi="Arial"/>
                <w:sz w:val="10"/>
                <w:szCs w:val="10"/>
                <w:b w:val="1"/>
                <w:bCs w:val="1"/>
                <w:color w:val="auto"/>
              </w:rPr>
              <w:t>Eliminations</w:t>
            </w:r>
          </w:p>
        </w:tc>
        <w:tc>
          <w:tcPr>
            <w:tcW w:w="120" w:type="dxa"/>
            <w:vAlign w:val="bottom"/>
          </w:tcPr>
          <w:p>
            <w:pPr>
              <w:spacing w:after="0"/>
              <w:rPr>
                <w:sz w:val="18"/>
                <w:szCs w:val="18"/>
                <w:color w:val="auto"/>
              </w:rPr>
            </w:pPr>
          </w:p>
        </w:tc>
        <w:tc>
          <w:tcPr>
            <w:tcW w:w="780" w:type="dxa"/>
            <w:vAlign w:val="bottom"/>
          </w:tcPr>
          <w:p>
            <w:pPr>
              <w:jc w:val="right"/>
              <w:ind w:right="120"/>
              <w:spacing w:after="0"/>
              <w:rPr>
                <w:sz w:val="20"/>
                <w:szCs w:val="20"/>
                <w:color w:val="auto"/>
              </w:rPr>
            </w:pPr>
            <w:r>
              <w:rPr>
                <w:rFonts w:ascii="Arial" w:cs="Arial" w:eastAsia="Arial" w:hAnsi="Arial"/>
                <w:sz w:val="10"/>
                <w:szCs w:val="10"/>
                <w:b w:val="1"/>
                <w:bCs w:val="1"/>
                <w:color w:val="auto"/>
                <w:w w:val="91"/>
              </w:rPr>
              <w:t>Consolidated</w:t>
            </w:r>
          </w:p>
        </w:tc>
        <w:tc>
          <w:tcPr>
            <w:tcW w:w="0" w:type="dxa"/>
            <w:vAlign w:val="bottom"/>
          </w:tcPr>
          <w:p>
            <w:pPr>
              <w:spacing w:after="0"/>
              <w:rPr>
                <w:sz w:val="1"/>
                <w:szCs w:val="1"/>
                <w:color w:val="auto"/>
              </w:rPr>
            </w:pPr>
          </w:p>
        </w:tc>
      </w:tr>
      <w:tr>
        <w:trPr>
          <w:trHeight w:val="20"/>
        </w:trPr>
        <w:tc>
          <w:tcPr>
            <w:tcW w:w="3760" w:type="dxa"/>
            <w:vAlign w:val="bottom"/>
            <w:vMerge w:val="restart"/>
          </w:tcPr>
          <w:p>
            <w:pPr>
              <w:spacing w:after="0"/>
              <w:rPr>
                <w:sz w:val="20"/>
                <w:szCs w:val="20"/>
                <w:color w:val="auto"/>
              </w:rPr>
            </w:pPr>
            <w:r>
              <w:rPr>
                <w:rFonts w:ascii="Arial" w:cs="Arial" w:eastAsia="Arial" w:hAnsi="Arial"/>
                <w:sz w:val="12"/>
                <w:szCs w:val="12"/>
                <w:b w:val="1"/>
                <w:bCs w:val="1"/>
                <w:color w:val="auto"/>
              </w:rPr>
              <w:t>Net sales and revenue</w:t>
            </w: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9"/>
        </w:trPr>
        <w:tc>
          <w:tcPr>
            <w:tcW w:w="37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3"/>
        </w:trPr>
        <w:tc>
          <w:tcPr>
            <w:tcW w:w="3760" w:type="dxa"/>
            <w:vAlign w:val="bottom"/>
          </w:tcPr>
          <w:p>
            <w:pPr>
              <w:ind w:left="120"/>
              <w:spacing w:after="0"/>
              <w:rPr>
                <w:sz w:val="20"/>
                <w:szCs w:val="20"/>
                <w:color w:val="auto"/>
              </w:rPr>
            </w:pPr>
            <w:r>
              <w:rPr>
                <w:rFonts w:ascii="Arial" w:cs="Arial" w:eastAsia="Arial" w:hAnsi="Arial"/>
                <w:sz w:val="12"/>
                <w:szCs w:val="12"/>
                <w:color w:val="auto"/>
              </w:rPr>
              <w:t>Automotive</w:t>
            </w:r>
          </w:p>
        </w:tc>
        <w:tc>
          <w:tcPr>
            <w:tcW w:w="120" w:type="dxa"/>
            <w:vAlign w:val="bottom"/>
            <w:vMerge w:val="restart"/>
          </w:tcPr>
          <w:p>
            <w:pPr>
              <w:jc w:val="right"/>
              <w:spacing w:after="0"/>
              <w:rPr>
                <w:sz w:val="20"/>
                <w:szCs w:val="20"/>
                <w:color w:val="auto"/>
              </w:rPr>
            </w:pPr>
            <w:r>
              <w:rPr>
                <w:rFonts w:ascii="Arial" w:cs="Arial" w:eastAsia="Arial" w:hAnsi="Arial"/>
                <w:sz w:val="12"/>
                <w:szCs w:val="12"/>
                <w:color w:val="auto"/>
                <w:w w:val="89"/>
              </w:rPr>
              <w:t>$</w:t>
            </w:r>
          </w:p>
        </w:tc>
        <w:tc>
          <w:tcPr>
            <w:tcW w:w="700" w:type="dxa"/>
            <w:vAlign w:val="bottom"/>
            <w:vMerge w:val="restart"/>
          </w:tcPr>
          <w:p>
            <w:pPr>
              <w:jc w:val="right"/>
              <w:ind w:right="60"/>
              <w:spacing w:after="0"/>
              <w:rPr>
                <w:sz w:val="20"/>
                <w:szCs w:val="20"/>
                <w:color w:val="auto"/>
              </w:rPr>
            </w:pPr>
            <w:r>
              <w:rPr>
                <w:rFonts w:ascii="Arial" w:cs="Arial" w:eastAsia="Arial" w:hAnsi="Arial"/>
                <w:sz w:val="12"/>
                <w:szCs w:val="12"/>
                <w:color w:val="auto"/>
              </w:rPr>
              <w:t>36,315</w:t>
            </w:r>
          </w:p>
        </w:tc>
        <w:tc>
          <w:tcPr>
            <w:tcW w:w="120" w:type="dxa"/>
            <w:vAlign w:val="bottom"/>
          </w:tcPr>
          <w:p>
            <w:pPr>
              <w:spacing w:after="0"/>
              <w:rPr>
                <w:sz w:val="22"/>
                <w:szCs w:val="22"/>
                <w:color w:val="auto"/>
              </w:rPr>
            </w:pPr>
          </w:p>
        </w:tc>
        <w:tc>
          <w:tcPr>
            <w:tcW w:w="100" w:type="dxa"/>
            <w:vAlign w:val="bottom"/>
            <w:vMerge w:val="restart"/>
          </w:tcPr>
          <w:p>
            <w:pPr>
              <w:jc w:val="right"/>
              <w:spacing w:after="0"/>
              <w:rPr>
                <w:sz w:val="20"/>
                <w:szCs w:val="20"/>
                <w:color w:val="auto"/>
              </w:rPr>
            </w:pPr>
            <w:r>
              <w:rPr>
                <w:rFonts w:ascii="Arial" w:cs="Arial" w:eastAsia="Arial" w:hAnsi="Arial"/>
                <w:sz w:val="12"/>
                <w:szCs w:val="12"/>
                <w:color w:val="auto"/>
                <w:w w:val="89"/>
              </w:rPr>
              <w:t>$</w:t>
            </w:r>
          </w:p>
        </w:tc>
        <w:tc>
          <w:tcPr>
            <w:tcW w:w="840" w:type="dxa"/>
            <w:vAlign w:val="bottom"/>
            <w:gridSpan w:val="2"/>
            <w:vMerge w:val="restart"/>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vMerge w:val="restart"/>
          </w:tcPr>
          <w:p>
            <w:pPr>
              <w:jc w:val="center"/>
              <w:spacing w:after="0"/>
              <w:rPr>
                <w:sz w:val="20"/>
                <w:szCs w:val="20"/>
                <w:color w:val="auto"/>
              </w:rPr>
            </w:pPr>
            <w:r>
              <w:rPr>
                <w:rFonts w:ascii="Arial" w:cs="Arial" w:eastAsia="Arial" w:hAnsi="Arial"/>
                <w:sz w:val="12"/>
                <w:szCs w:val="12"/>
                <w:color w:val="auto"/>
                <w:w w:val="89"/>
              </w:rPr>
              <w:t>$</w:t>
            </w:r>
          </w:p>
        </w:tc>
        <w:tc>
          <w:tcPr>
            <w:tcW w:w="900" w:type="dxa"/>
            <w:vAlign w:val="bottom"/>
            <w:gridSpan w:val="2"/>
            <w:vMerge w:val="restart"/>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vMerge w:val="restart"/>
          </w:tcPr>
          <w:p>
            <w:pPr>
              <w:jc w:val="right"/>
              <w:spacing w:after="0"/>
              <w:rPr>
                <w:sz w:val="20"/>
                <w:szCs w:val="20"/>
                <w:color w:val="auto"/>
              </w:rPr>
            </w:pPr>
            <w:r>
              <w:rPr>
                <w:rFonts w:ascii="Arial" w:cs="Arial" w:eastAsia="Arial" w:hAnsi="Arial"/>
                <w:sz w:val="12"/>
                <w:szCs w:val="12"/>
                <w:color w:val="auto"/>
                <w:w w:val="89"/>
              </w:rPr>
              <w:t>$</w:t>
            </w:r>
          </w:p>
        </w:tc>
        <w:tc>
          <w:tcPr>
            <w:tcW w:w="800" w:type="dxa"/>
            <w:vAlign w:val="bottom"/>
            <w:vMerge w:val="restart"/>
          </w:tcPr>
          <w:p>
            <w:pPr>
              <w:jc w:val="right"/>
              <w:ind w:right="60"/>
              <w:spacing w:after="0"/>
              <w:rPr>
                <w:sz w:val="20"/>
                <w:szCs w:val="20"/>
                <w:color w:val="auto"/>
              </w:rPr>
            </w:pPr>
            <w:r>
              <w:rPr>
                <w:rFonts w:ascii="Arial" w:cs="Arial" w:eastAsia="Arial" w:hAnsi="Arial"/>
                <w:sz w:val="12"/>
                <w:szCs w:val="12"/>
                <w:color w:val="auto"/>
              </w:rPr>
              <w:t>36,315</w:t>
            </w:r>
          </w:p>
        </w:tc>
        <w:tc>
          <w:tcPr>
            <w:tcW w:w="120" w:type="dxa"/>
            <w:vAlign w:val="bottom"/>
          </w:tcPr>
          <w:p>
            <w:pPr>
              <w:spacing w:after="0"/>
              <w:rPr>
                <w:sz w:val="22"/>
                <w:szCs w:val="22"/>
                <w:color w:val="auto"/>
              </w:rPr>
            </w:pPr>
          </w:p>
        </w:tc>
        <w:tc>
          <w:tcPr>
            <w:tcW w:w="120" w:type="dxa"/>
            <w:vAlign w:val="bottom"/>
            <w:vMerge w:val="restart"/>
          </w:tcPr>
          <w:p>
            <w:pPr>
              <w:jc w:val="right"/>
              <w:spacing w:after="0"/>
              <w:rPr>
                <w:sz w:val="20"/>
                <w:szCs w:val="20"/>
                <w:color w:val="auto"/>
              </w:rPr>
            </w:pPr>
            <w:r>
              <w:rPr>
                <w:rFonts w:ascii="Arial" w:cs="Arial" w:eastAsia="Arial" w:hAnsi="Arial"/>
                <w:sz w:val="12"/>
                <w:szCs w:val="12"/>
                <w:color w:val="auto"/>
                <w:w w:val="89"/>
              </w:rPr>
              <w:t>$</w:t>
            </w:r>
          </w:p>
        </w:tc>
        <w:tc>
          <w:tcPr>
            <w:tcW w:w="660" w:type="dxa"/>
            <w:vAlign w:val="bottom"/>
            <w:vMerge w:val="restart"/>
          </w:tcPr>
          <w:p>
            <w:pPr>
              <w:jc w:val="right"/>
              <w:ind w:right="60"/>
              <w:spacing w:after="0"/>
              <w:rPr>
                <w:sz w:val="20"/>
                <w:szCs w:val="20"/>
                <w:color w:val="auto"/>
              </w:rPr>
            </w:pPr>
            <w:r>
              <w:rPr>
                <w:rFonts w:ascii="Arial" w:cs="Arial" w:eastAsia="Arial" w:hAnsi="Arial"/>
                <w:sz w:val="12"/>
                <w:szCs w:val="12"/>
                <w:color w:val="auto"/>
              </w:rPr>
              <w:t>36,344</w:t>
            </w:r>
          </w:p>
        </w:tc>
        <w:tc>
          <w:tcPr>
            <w:tcW w:w="100" w:type="dxa"/>
            <w:vAlign w:val="bottom"/>
          </w:tcPr>
          <w:p>
            <w:pPr>
              <w:spacing w:after="0"/>
              <w:rPr>
                <w:sz w:val="22"/>
                <w:szCs w:val="22"/>
                <w:color w:val="auto"/>
              </w:rPr>
            </w:pPr>
          </w:p>
        </w:tc>
        <w:tc>
          <w:tcPr>
            <w:tcW w:w="100" w:type="dxa"/>
            <w:vAlign w:val="bottom"/>
            <w:vMerge w:val="restart"/>
          </w:tcPr>
          <w:p>
            <w:pPr>
              <w:jc w:val="right"/>
              <w:spacing w:after="0"/>
              <w:rPr>
                <w:sz w:val="20"/>
                <w:szCs w:val="20"/>
                <w:color w:val="auto"/>
              </w:rPr>
            </w:pPr>
            <w:r>
              <w:rPr>
                <w:rFonts w:ascii="Arial" w:cs="Arial" w:eastAsia="Arial" w:hAnsi="Arial"/>
                <w:sz w:val="12"/>
                <w:szCs w:val="12"/>
                <w:color w:val="auto"/>
                <w:w w:val="89"/>
              </w:rPr>
              <w:t>$</w:t>
            </w:r>
          </w:p>
        </w:tc>
        <w:tc>
          <w:tcPr>
            <w:tcW w:w="800" w:type="dxa"/>
            <w:vAlign w:val="bottom"/>
            <w:gridSpan w:val="2"/>
            <w:vMerge w:val="restart"/>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vMerge w:val="restart"/>
          </w:tcPr>
          <w:p>
            <w:pPr>
              <w:jc w:val="center"/>
              <w:spacing w:after="0"/>
              <w:rPr>
                <w:sz w:val="20"/>
                <w:szCs w:val="20"/>
                <w:color w:val="auto"/>
              </w:rPr>
            </w:pPr>
            <w:r>
              <w:rPr>
                <w:rFonts w:ascii="Arial" w:cs="Arial" w:eastAsia="Arial" w:hAnsi="Arial"/>
                <w:sz w:val="12"/>
                <w:szCs w:val="12"/>
                <w:color w:val="auto"/>
                <w:w w:val="89"/>
              </w:rPr>
              <w:t>$</w:t>
            </w:r>
          </w:p>
        </w:tc>
        <w:tc>
          <w:tcPr>
            <w:tcW w:w="860" w:type="dxa"/>
            <w:vAlign w:val="bottom"/>
            <w:gridSpan w:val="2"/>
            <w:vMerge w:val="restart"/>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vMerge w:val="restart"/>
          </w:tcPr>
          <w:p>
            <w:pPr>
              <w:jc w:val="right"/>
              <w:spacing w:after="0"/>
              <w:rPr>
                <w:sz w:val="20"/>
                <w:szCs w:val="20"/>
                <w:color w:val="auto"/>
              </w:rPr>
            </w:pPr>
            <w:r>
              <w:rPr>
                <w:rFonts w:ascii="Arial" w:cs="Arial" w:eastAsia="Arial" w:hAnsi="Arial"/>
                <w:sz w:val="12"/>
                <w:szCs w:val="12"/>
                <w:color w:val="auto"/>
                <w:w w:val="89"/>
              </w:rPr>
              <w:t>$</w:t>
            </w:r>
          </w:p>
        </w:tc>
        <w:tc>
          <w:tcPr>
            <w:tcW w:w="780" w:type="dxa"/>
            <w:vAlign w:val="bottom"/>
            <w:vMerge w:val="restart"/>
          </w:tcPr>
          <w:p>
            <w:pPr>
              <w:jc w:val="right"/>
              <w:ind w:right="60"/>
              <w:spacing w:after="0"/>
              <w:rPr>
                <w:sz w:val="20"/>
                <w:szCs w:val="20"/>
                <w:color w:val="auto"/>
              </w:rPr>
            </w:pPr>
            <w:r>
              <w:rPr>
                <w:rFonts w:ascii="Arial" w:cs="Arial" w:eastAsia="Arial" w:hAnsi="Arial"/>
                <w:sz w:val="12"/>
                <w:szCs w:val="12"/>
                <w:color w:val="auto"/>
              </w:rPr>
              <w:t>36,344</w:t>
            </w:r>
          </w:p>
        </w:tc>
        <w:tc>
          <w:tcPr>
            <w:tcW w:w="0" w:type="dxa"/>
            <w:vAlign w:val="bottom"/>
          </w:tcPr>
          <w:p>
            <w:pPr>
              <w:spacing w:after="0"/>
              <w:rPr>
                <w:sz w:val="1"/>
                <w:szCs w:val="1"/>
                <w:color w:val="auto"/>
              </w:rPr>
            </w:pPr>
          </w:p>
        </w:tc>
      </w:tr>
      <w:tr>
        <w:trPr>
          <w:trHeight w:val="60"/>
        </w:trPr>
        <w:tc>
          <w:tcPr>
            <w:tcW w:w="376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140" w:type="dxa"/>
            <w:vAlign w:val="bottom"/>
            <w:vMerge w:val="continue"/>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14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140" w:type="dxa"/>
            <w:vAlign w:val="bottom"/>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3760" w:type="dxa"/>
            <w:vAlign w:val="bottom"/>
          </w:tcPr>
          <w:p>
            <w:pPr>
              <w:ind w:left="120"/>
              <w:spacing w:after="0"/>
              <w:rPr>
                <w:sz w:val="20"/>
                <w:szCs w:val="20"/>
                <w:color w:val="auto"/>
              </w:rPr>
            </w:pPr>
            <w:r>
              <w:rPr>
                <w:rFonts w:ascii="Arial" w:cs="Arial" w:eastAsia="Arial" w:hAnsi="Arial"/>
                <w:sz w:val="12"/>
                <w:szCs w:val="12"/>
                <w:color w:val="auto"/>
              </w:rPr>
              <w:t>GM Financial</w:t>
            </w:r>
          </w:p>
        </w:tc>
        <w:tc>
          <w:tcPr>
            <w:tcW w:w="120" w:type="dxa"/>
            <w:vAlign w:val="bottom"/>
          </w:tcPr>
          <w:p>
            <w:pPr>
              <w:spacing w:after="0"/>
              <w:rPr>
                <w:sz w:val="15"/>
                <w:szCs w:val="15"/>
                <w:color w:val="auto"/>
              </w:rPr>
            </w:pPr>
          </w:p>
        </w:tc>
        <w:tc>
          <w:tcPr>
            <w:tcW w:w="700" w:type="dxa"/>
            <w:vAlign w:val="bottom"/>
            <w:vMerge w:val="restart"/>
          </w:tcPr>
          <w:p>
            <w:pPr>
              <w:jc w:val="right"/>
              <w:ind w:right="60"/>
              <w:spacing w:after="0"/>
              <w:rPr>
                <w:sz w:val="20"/>
                <w:szCs w:val="20"/>
                <w:color w:val="auto"/>
              </w:rPr>
            </w:pPr>
            <w:r>
              <w:rPr>
                <w:rFonts w:ascii="Arial" w:cs="Arial" w:eastAsia="Arial" w:hAnsi="Arial"/>
                <w:sz w:val="12"/>
                <w:szCs w:val="12"/>
                <w:color w:val="auto"/>
              </w:rPr>
              <w:t>—</w:t>
            </w:r>
          </w:p>
        </w:tc>
        <w:tc>
          <w:tcPr>
            <w:tcW w:w="120" w:type="dxa"/>
            <w:vAlign w:val="bottom"/>
            <w:vMerge w:val="restart"/>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vMerge w:val="restart"/>
          </w:tcPr>
          <w:p>
            <w:pPr>
              <w:jc w:val="right"/>
              <w:ind w:right="61"/>
              <w:spacing w:after="0"/>
              <w:rPr>
                <w:sz w:val="20"/>
                <w:szCs w:val="20"/>
                <w:color w:val="auto"/>
              </w:rPr>
            </w:pPr>
            <w:r>
              <w:rPr>
                <w:rFonts w:ascii="Arial" w:cs="Arial" w:eastAsia="Arial" w:hAnsi="Arial"/>
                <w:sz w:val="12"/>
                <w:szCs w:val="12"/>
                <w:color w:val="auto"/>
              </w:rPr>
              <w:t>1,097</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vMerge w:val="restart"/>
          </w:tcPr>
          <w:p>
            <w:pPr>
              <w:jc w:val="right"/>
              <w:ind w:right="20"/>
              <w:spacing w:after="0"/>
              <w:rPr>
                <w:sz w:val="20"/>
                <w:szCs w:val="20"/>
                <w:color w:val="auto"/>
              </w:rPr>
            </w:pPr>
            <w:r>
              <w:rPr>
                <w:rFonts w:ascii="Arial" w:cs="Arial" w:eastAsia="Arial" w:hAnsi="Arial"/>
                <w:sz w:val="12"/>
                <w:szCs w:val="12"/>
                <w:color w:val="auto"/>
              </w:rPr>
              <w:t>(4)</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vMerge w:val="restart"/>
          </w:tcPr>
          <w:p>
            <w:pPr>
              <w:jc w:val="right"/>
              <w:ind w:right="60"/>
              <w:spacing w:after="0"/>
              <w:rPr>
                <w:sz w:val="20"/>
                <w:szCs w:val="20"/>
                <w:color w:val="auto"/>
              </w:rPr>
            </w:pPr>
            <w:r>
              <w:rPr>
                <w:rFonts w:ascii="Arial" w:cs="Arial" w:eastAsia="Arial" w:hAnsi="Arial"/>
                <w:sz w:val="12"/>
                <w:szCs w:val="12"/>
                <w:color w:val="auto"/>
              </w:rPr>
              <w:t>1,093</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vMerge w:val="restart"/>
          </w:tcPr>
          <w:p>
            <w:pPr>
              <w:jc w:val="right"/>
              <w:ind w:right="60"/>
              <w:spacing w:after="0"/>
              <w:rPr>
                <w:sz w:val="20"/>
                <w:szCs w:val="20"/>
                <w:color w:val="auto"/>
              </w:rPr>
            </w:pPr>
            <w:r>
              <w:rPr>
                <w:rFonts w:ascii="Arial" w:cs="Arial" w:eastAsia="Arial" w:hAnsi="Arial"/>
                <w:sz w:val="12"/>
                <w:szCs w:val="12"/>
                <w:color w:val="auto"/>
              </w:rPr>
              <w:t>—</w:t>
            </w:r>
          </w:p>
        </w:tc>
        <w:tc>
          <w:tcPr>
            <w:tcW w:w="100" w:type="dxa"/>
            <w:vAlign w:val="bottom"/>
            <w:vMerge w:val="restart"/>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vMerge w:val="restart"/>
          </w:tcPr>
          <w:p>
            <w:pPr>
              <w:jc w:val="right"/>
              <w:ind w:right="41"/>
              <w:spacing w:after="0"/>
              <w:rPr>
                <w:sz w:val="20"/>
                <w:szCs w:val="20"/>
                <w:color w:val="auto"/>
              </w:rPr>
            </w:pPr>
            <w:r>
              <w:rPr>
                <w:rFonts w:ascii="Arial" w:cs="Arial" w:eastAsia="Arial" w:hAnsi="Arial"/>
                <w:sz w:val="12"/>
                <w:szCs w:val="12"/>
                <w:color w:val="auto"/>
              </w:rPr>
              <w:t>540</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vMerge w:val="restart"/>
          </w:tcPr>
          <w:p>
            <w:pPr>
              <w:jc w:val="right"/>
              <w:ind w:right="60"/>
              <w:spacing w:after="0"/>
              <w:rPr>
                <w:sz w:val="20"/>
                <w:szCs w:val="20"/>
                <w:color w:val="auto"/>
              </w:rPr>
            </w:pPr>
            <w:r>
              <w:rPr>
                <w:rFonts w:ascii="Arial" w:cs="Arial" w:eastAsia="Arial" w:hAnsi="Arial"/>
                <w:sz w:val="12"/>
                <w:szCs w:val="12"/>
                <w:color w:val="auto"/>
              </w:rPr>
              <w:t>—</w:t>
            </w:r>
          </w:p>
        </w:tc>
        <w:tc>
          <w:tcPr>
            <w:tcW w:w="100" w:type="dxa"/>
            <w:vAlign w:val="bottom"/>
            <w:vMerge w:val="restart"/>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vMerge w:val="restart"/>
          </w:tcPr>
          <w:p>
            <w:pPr>
              <w:jc w:val="right"/>
              <w:ind w:right="60"/>
              <w:spacing w:after="0"/>
              <w:rPr>
                <w:sz w:val="20"/>
                <w:szCs w:val="20"/>
                <w:color w:val="auto"/>
              </w:rPr>
            </w:pPr>
            <w:r>
              <w:rPr>
                <w:rFonts w:ascii="Arial" w:cs="Arial" w:eastAsia="Arial" w:hAnsi="Arial"/>
                <w:sz w:val="12"/>
                <w:szCs w:val="12"/>
                <w:color w:val="auto"/>
              </w:rPr>
              <w:t>540</w:t>
            </w:r>
          </w:p>
        </w:tc>
        <w:tc>
          <w:tcPr>
            <w:tcW w:w="0" w:type="dxa"/>
            <w:vAlign w:val="bottom"/>
          </w:tcPr>
          <w:p>
            <w:pPr>
              <w:spacing w:after="0"/>
              <w:rPr>
                <w:sz w:val="1"/>
                <w:szCs w:val="1"/>
                <w:color w:val="auto"/>
              </w:rPr>
            </w:pPr>
          </w:p>
        </w:tc>
      </w:tr>
      <w:tr>
        <w:trPr>
          <w:trHeight w:val="65"/>
        </w:trPr>
        <w:tc>
          <w:tcPr>
            <w:tcW w:w="376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7"/>
        </w:trPr>
        <w:tc>
          <w:tcPr>
            <w:tcW w:w="3760" w:type="dxa"/>
            <w:vAlign w:val="bottom"/>
          </w:tcPr>
          <w:p>
            <w:pPr>
              <w:ind w:left="120"/>
              <w:spacing w:after="0"/>
              <w:rPr>
                <w:sz w:val="20"/>
                <w:szCs w:val="20"/>
                <w:color w:val="auto"/>
              </w:rPr>
            </w:pPr>
            <w:r>
              <w:rPr>
                <w:rFonts w:ascii="Arial" w:cs="Arial" w:eastAsia="Arial" w:hAnsi="Arial"/>
                <w:sz w:val="12"/>
                <w:szCs w:val="12"/>
                <w:color w:val="auto"/>
              </w:rPr>
              <w:t>Total net sales and revenue</w:t>
            </w:r>
          </w:p>
        </w:tc>
        <w:tc>
          <w:tcPr>
            <w:tcW w:w="120" w:type="dxa"/>
            <w:vAlign w:val="bottom"/>
          </w:tcPr>
          <w:p>
            <w:pPr>
              <w:spacing w:after="0"/>
              <w:rPr>
                <w:sz w:val="13"/>
                <w:szCs w:val="13"/>
                <w:color w:val="auto"/>
              </w:rPr>
            </w:pPr>
          </w:p>
        </w:tc>
        <w:tc>
          <w:tcPr>
            <w:tcW w:w="700" w:type="dxa"/>
            <w:vAlign w:val="bottom"/>
            <w:vMerge w:val="restart"/>
          </w:tcPr>
          <w:p>
            <w:pPr>
              <w:jc w:val="right"/>
              <w:ind w:right="60"/>
              <w:spacing w:after="0"/>
              <w:rPr>
                <w:sz w:val="20"/>
                <w:szCs w:val="20"/>
                <w:color w:val="auto"/>
              </w:rPr>
            </w:pPr>
            <w:r>
              <w:rPr>
                <w:rFonts w:ascii="Arial" w:cs="Arial" w:eastAsia="Arial" w:hAnsi="Arial"/>
                <w:sz w:val="12"/>
                <w:szCs w:val="12"/>
                <w:color w:val="auto"/>
              </w:rPr>
              <w:t>36,315</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vMerge w:val="restart"/>
          </w:tcPr>
          <w:p>
            <w:pPr>
              <w:jc w:val="right"/>
              <w:ind w:right="61"/>
              <w:spacing w:after="0"/>
              <w:rPr>
                <w:sz w:val="20"/>
                <w:szCs w:val="20"/>
                <w:color w:val="auto"/>
              </w:rPr>
            </w:pPr>
            <w:r>
              <w:rPr>
                <w:rFonts w:ascii="Arial" w:cs="Arial" w:eastAsia="Arial" w:hAnsi="Arial"/>
                <w:sz w:val="12"/>
                <w:szCs w:val="12"/>
                <w:color w:val="auto"/>
              </w:rPr>
              <w:t>1,097</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vMerge w:val="restart"/>
          </w:tcPr>
          <w:p>
            <w:pPr>
              <w:jc w:val="right"/>
              <w:ind w:right="20"/>
              <w:spacing w:after="0"/>
              <w:rPr>
                <w:sz w:val="20"/>
                <w:szCs w:val="20"/>
                <w:color w:val="auto"/>
              </w:rPr>
            </w:pPr>
            <w:r>
              <w:rPr>
                <w:rFonts w:ascii="Arial" w:cs="Arial" w:eastAsia="Arial" w:hAnsi="Arial"/>
                <w:sz w:val="12"/>
                <w:szCs w:val="12"/>
                <w:color w:val="auto"/>
              </w:rPr>
              <w:t>(4)</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vMerge w:val="restart"/>
          </w:tcPr>
          <w:p>
            <w:pPr>
              <w:jc w:val="right"/>
              <w:ind w:right="60"/>
              <w:spacing w:after="0"/>
              <w:rPr>
                <w:sz w:val="20"/>
                <w:szCs w:val="20"/>
                <w:color w:val="auto"/>
              </w:rPr>
            </w:pPr>
            <w:r>
              <w:rPr>
                <w:rFonts w:ascii="Arial" w:cs="Arial" w:eastAsia="Arial" w:hAnsi="Arial"/>
                <w:sz w:val="12"/>
                <w:szCs w:val="12"/>
                <w:color w:val="auto"/>
              </w:rPr>
              <w:t>37,408</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vMerge w:val="restart"/>
          </w:tcPr>
          <w:p>
            <w:pPr>
              <w:jc w:val="right"/>
              <w:ind w:right="60"/>
              <w:spacing w:after="0"/>
              <w:rPr>
                <w:sz w:val="20"/>
                <w:szCs w:val="20"/>
                <w:color w:val="auto"/>
              </w:rPr>
            </w:pPr>
            <w:r>
              <w:rPr>
                <w:rFonts w:ascii="Arial" w:cs="Arial" w:eastAsia="Arial" w:hAnsi="Arial"/>
                <w:sz w:val="12"/>
                <w:szCs w:val="12"/>
                <w:color w:val="auto"/>
              </w:rPr>
              <w:t>36,344</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vMerge w:val="restart"/>
          </w:tcPr>
          <w:p>
            <w:pPr>
              <w:jc w:val="right"/>
              <w:ind w:right="41"/>
              <w:spacing w:after="0"/>
              <w:rPr>
                <w:sz w:val="20"/>
                <w:szCs w:val="20"/>
                <w:color w:val="auto"/>
              </w:rPr>
            </w:pPr>
            <w:r>
              <w:rPr>
                <w:rFonts w:ascii="Arial" w:cs="Arial" w:eastAsia="Arial" w:hAnsi="Arial"/>
                <w:sz w:val="12"/>
                <w:szCs w:val="12"/>
                <w:color w:val="auto"/>
              </w:rPr>
              <w:t>540</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vMerge w:val="restart"/>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780" w:type="dxa"/>
            <w:vAlign w:val="bottom"/>
            <w:vMerge w:val="restart"/>
          </w:tcPr>
          <w:p>
            <w:pPr>
              <w:jc w:val="right"/>
              <w:ind w:right="60"/>
              <w:spacing w:after="0"/>
              <w:rPr>
                <w:sz w:val="20"/>
                <w:szCs w:val="20"/>
                <w:color w:val="auto"/>
              </w:rPr>
            </w:pPr>
            <w:r>
              <w:rPr>
                <w:rFonts w:ascii="Arial" w:cs="Arial" w:eastAsia="Arial" w:hAnsi="Arial"/>
                <w:sz w:val="12"/>
                <w:szCs w:val="12"/>
                <w:color w:val="auto"/>
              </w:rPr>
              <w:t>36,884</w:t>
            </w:r>
          </w:p>
        </w:tc>
        <w:tc>
          <w:tcPr>
            <w:tcW w:w="0" w:type="dxa"/>
            <w:vAlign w:val="bottom"/>
          </w:tcPr>
          <w:p>
            <w:pPr>
              <w:spacing w:after="0"/>
              <w:rPr>
                <w:sz w:val="1"/>
                <w:szCs w:val="1"/>
                <w:color w:val="auto"/>
              </w:rPr>
            </w:pPr>
          </w:p>
        </w:tc>
      </w:tr>
      <w:tr>
        <w:trPr>
          <w:trHeight w:val="65"/>
        </w:trPr>
        <w:tc>
          <w:tcPr>
            <w:tcW w:w="3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7"/>
        </w:trPr>
        <w:tc>
          <w:tcPr>
            <w:tcW w:w="3760" w:type="dxa"/>
            <w:vAlign w:val="bottom"/>
          </w:tcPr>
          <w:p>
            <w:pPr>
              <w:spacing w:after="0"/>
              <w:rPr>
                <w:sz w:val="20"/>
                <w:szCs w:val="20"/>
                <w:color w:val="auto"/>
              </w:rPr>
            </w:pPr>
            <w:r>
              <w:rPr>
                <w:rFonts w:ascii="Arial" w:cs="Arial" w:eastAsia="Arial" w:hAnsi="Arial"/>
                <w:sz w:val="12"/>
                <w:szCs w:val="12"/>
                <w:b w:val="1"/>
                <w:bCs w:val="1"/>
                <w:color w:val="auto"/>
              </w:rPr>
              <w:t>Costs and expenses</w:t>
            </w:r>
          </w:p>
        </w:tc>
        <w:tc>
          <w:tcPr>
            <w:tcW w:w="12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53"/>
        </w:trPr>
        <w:tc>
          <w:tcPr>
            <w:tcW w:w="3760" w:type="dxa"/>
            <w:vAlign w:val="bottom"/>
          </w:tcPr>
          <w:p>
            <w:pPr>
              <w:ind w:left="120"/>
              <w:spacing w:after="0"/>
              <w:rPr>
                <w:sz w:val="20"/>
                <w:szCs w:val="20"/>
                <w:color w:val="auto"/>
              </w:rPr>
            </w:pPr>
            <w:r>
              <w:rPr>
                <w:rFonts w:ascii="Arial" w:cs="Arial" w:eastAsia="Arial" w:hAnsi="Arial"/>
                <w:sz w:val="12"/>
                <w:szCs w:val="12"/>
                <w:color w:val="auto"/>
              </w:rPr>
              <w:t>Automotive cost of sales</w:t>
            </w:r>
          </w:p>
        </w:tc>
        <w:tc>
          <w:tcPr>
            <w:tcW w:w="120" w:type="dxa"/>
            <w:vAlign w:val="bottom"/>
          </w:tcPr>
          <w:p>
            <w:pPr>
              <w:spacing w:after="0"/>
              <w:rPr>
                <w:sz w:val="22"/>
                <w:szCs w:val="22"/>
                <w:color w:val="auto"/>
              </w:rPr>
            </w:pPr>
          </w:p>
        </w:tc>
        <w:tc>
          <w:tcPr>
            <w:tcW w:w="700" w:type="dxa"/>
            <w:vAlign w:val="bottom"/>
            <w:vMerge w:val="restart"/>
          </w:tcPr>
          <w:p>
            <w:pPr>
              <w:jc w:val="right"/>
              <w:ind w:right="60"/>
              <w:spacing w:after="0"/>
              <w:rPr>
                <w:sz w:val="20"/>
                <w:szCs w:val="20"/>
                <w:color w:val="auto"/>
              </w:rPr>
            </w:pPr>
            <w:r>
              <w:rPr>
                <w:rFonts w:ascii="Arial" w:cs="Arial" w:eastAsia="Arial" w:hAnsi="Arial"/>
                <w:sz w:val="12"/>
                <w:szCs w:val="12"/>
                <w:color w:val="auto"/>
              </w:rPr>
              <w:t>34,130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gridSpan w:val="2"/>
            <w:vMerge w:val="restart"/>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22"/>
                <w:szCs w:val="22"/>
                <w:color w:val="auto"/>
              </w:rPr>
            </w:pPr>
          </w:p>
        </w:tc>
        <w:tc>
          <w:tcPr>
            <w:tcW w:w="780" w:type="dxa"/>
            <w:vAlign w:val="bottom"/>
            <w:vMerge w:val="restart"/>
          </w:tcPr>
          <w:p>
            <w:pPr>
              <w:jc w:val="right"/>
              <w:ind w:right="20"/>
              <w:spacing w:after="0"/>
              <w:rPr>
                <w:sz w:val="20"/>
                <w:szCs w:val="20"/>
                <w:color w:val="auto"/>
              </w:rPr>
            </w:pPr>
            <w:r>
              <w:rPr>
                <w:rFonts w:ascii="Arial" w:cs="Arial" w:eastAsia="Arial" w:hAnsi="Arial"/>
                <w:sz w:val="12"/>
                <w:szCs w:val="12"/>
                <w:color w:val="auto"/>
              </w:rPr>
              <w:t>(3)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vMerge w:val="restart"/>
          </w:tcPr>
          <w:p>
            <w:pPr>
              <w:jc w:val="right"/>
              <w:ind w:right="60"/>
              <w:spacing w:after="0"/>
              <w:rPr>
                <w:sz w:val="20"/>
                <w:szCs w:val="20"/>
                <w:color w:val="auto"/>
              </w:rPr>
            </w:pPr>
            <w:r>
              <w:rPr>
                <w:rFonts w:ascii="Arial" w:cs="Arial" w:eastAsia="Arial" w:hAnsi="Arial"/>
                <w:sz w:val="12"/>
                <w:szCs w:val="12"/>
                <w:color w:val="auto"/>
              </w:rPr>
              <w:t>34,127</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vMerge w:val="restart"/>
          </w:tcPr>
          <w:p>
            <w:pPr>
              <w:jc w:val="right"/>
              <w:ind w:right="60"/>
              <w:spacing w:after="0"/>
              <w:rPr>
                <w:sz w:val="20"/>
                <w:szCs w:val="20"/>
                <w:color w:val="auto"/>
              </w:rPr>
            </w:pPr>
            <w:r>
              <w:rPr>
                <w:rFonts w:ascii="Arial" w:cs="Arial" w:eastAsia="Arial" w:hAnsi="Arial"/>
                <w:sz w:val="12"/>
                <w:szCs w:val="12"/>
                <w:color w:val="auto"/>
              </w:rPr>
              <w:t>32,613</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gridSpan w:val="2"/>
            <w:vMerge w:val="restart"/>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22"/>
                <w:szCs w:val="22"/>
                <w:color w:val="auto"/>
              </w:rPr>
            </w:pPr>
          </w:p>
        </w:tc>
        <w:tc>
          <w:tcPr>
            <w:tcW w:w="760" w:type="dxa"/>
            <w:vAlign w:val="bottom"/>
            <w:vMerge w:val="restart"/>
          </w:tcPr>
          <w:p>
            <w:pPr>
              <w:jc w:val="right"/>
              <w:ind w:right="60"/>
              <w:spacing w:after="0"/>
              <w:rPr>
                <w:sz w:val="20"/>
                <w:szCs w:val="20"/>
                <w:color w:val="auto"/>
              </w:rPr>
            </w:pPr>
            <w:r>
              <w:rPr>
                <w:rFonts w:ascii="Arial" w:cs="Arial" w:eastAsia="Arial" w:hAnsi="Arial"/>
                <w:sz w:val="12"/>
                <w:szCs w:val="12"/>
                <w:color w:val="auto"/>
              </w:rPr>
              <w:t>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vMerge w:val="restart"/>
          </w:tcPr>
          <w:p>
            <w:pPr>
              <w:jc w:val="right"/>
              <w:ind w:right="60"/>
              <w:spacing w:after="0"/>
              <w:rPr>
                <w:sz w:val="20"/>
                <w:szCs w:val="20"/>
                <w:color w:val="auto"/>
              </w:rPr>
            </w:pPr>
            <w:r>
              <w:rPr>
                <w:rFonts w:ascii="Arial" w:cs="Arial" w:eastAsia="Arial" w:hAnsi="Arial"/>
                <w:sz w:val="12"/>
                <w:szCs w:val="12"/>
                <w:color w:val="auto"/>
              </w:rPr>
              <w:t>32,617</w:t>
            </w:r>
          </w:p>
        </w:tc>
        <w:tc>
          <w:tcPr>
            <w:tcW w:w="0" w:type="dxa"/>
            <w:vAlign w:val="bottom"/>
          </w:tcPr>
          <w:p>
            <w:pPr>
              <w:spacing w:after="0"/>
              <w:rPr>
                <w:sz w:val="1"/>
                <w:szCs w:val="1"/>
                <w:color w:val="auto"/>
              </w:rPr>
            </w:pPr>
          </w:p>
        </w:tc>
      </w:tr>
      <w:tr>
        <w:trPr>
          <w:trHeight w:val="60"/>
        </w:trPr>
        <w:tc>
          <w:tcPr>
            <w:tcW w:w="3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3760" w:type="dxa"/>
            <w:vAlign w:val="bottom"/>
          </w:tcPr>
          <w:p>
            <w:pPr>
              <w:ind w:left="120"/>
              <w:spacing w:after="0"/>
              <w:rPr>
                <w:sz w:val="20"/>
                <w:szCs w:val="20"/>
                <w:color w:val="auto"/>
              </w:rPr>
            </w:pPr>
            <w:r>
              <w:rPr>
                <w:rFonts w:ascii="Arial" w:cs="Arial" w:eastAsia="Arial" w:hAnsi="Arial"/>
                <w:sz w:val="12"/>
                <w:szCs w:val="12"/>
                <w:color w:val="auto"/>
              </w:rPr>
              <w:t>GM Financial operating and other expenses</w:t>
            </w:r>
          </w:p>
        </w:tc>
        <w:tc>
          <w:tcPr>
            <w:tcW w:w="120" w:type="dxa"/>
            <w:vAlign w:val="bottom"/>
          </w:tcPr>
          <w:p>
            <w:pPr>
              <w:spacing w:after="0"/>
              <w:rPr>
                <w:sz w:val="15"/>
                <w:szCs w:val="15"/>
                <w:color w:val="auto"/>
              </w:rPr>
            </w:pPr>
          </w:p>
        </w:tc>
        <w:tc>
          <w:tcPr>
            <w:tcW w:w="820" w:type="dxa"/>
            <w:vAlign w:val="bottom"/>
            <w:gridSpan w:val="2"/>
            <w:vMerge w:val="restart"/>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5"/>
                <w:szCs w:val="15"/>
                <w:color w:val="auto"/>
              </w:rPr>
            </w:pPr>
          </w:p>
        </w:tc>
        <w:tc>
          <w:tcPr>
            <w:tcW w:w="720" w:type="dxa"/>
            <w:vAlign w:val="bottom"/>
            <w:vMerge w:val="restart"/>
          </w:tcPr>
          <w:p>
            <w:pPr>
              <w:jc w:val="right"/>
              <w:ind w:right="61"/>
              <w:spacing w:after="0"/>
              <w:rPr>
                <w:sz w:val="20"/>
                <w:szCs w:val="20"/>
                <w:color w:val="auto"/>
              </w:rPr>
            </w:pPr>
            <w:r>
              <w:rPr>
                <w:rFonts w:ascii="Arial" w:cs="Arial" w:eastAsia="Arial" w:hAnsi="Arial"/>
                <w:sz w:val="12"/>
                <w:szCs w:val="12"/>
                <w:color w:val="auto"/>
              </w:rPr>
              <w:t>875</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vMerge w:val="restart"/>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5"/>
                <w:szCs w:val="15"/>
                <w:color w:val="auto"/>
              </w:rPr>
            </w:pPr>
          </w:p>
        </w:tc>
        <w:tc>
          <w:tcPr>
            <w:tcW w:w="800" w:type="dxa"/>
            <w:vAlign w:val="bottom"/>
            <w:vMerge w:val="restart"/>
          </w:tcPr>
          <w:p>
            <w:pPr>
              <w:jc w:val="right"/>
              <w:ind w:right="60"/>
              <w:spacing w:after="0"/>
              <w:rPr>
                <w:sz w:val="20"/>
                <w:szCs w:val="20"/>
                <w:color w:val="auto"/>
              </w:rPr>
            </w:pPr>
            <w:r>
              <w:rPr>
                <w:rFonts w:ascii="Arial" w:cs="Arial" w:eastAsia="Arial" w:hAnsi="Arial"/>
                <w:sz w:val="12"/>
                <w:szCs w:val="12"/>
                <w:color w:val="auto"/>
              </w:rPr>
              <w:t>875</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vMerge w:val="restart"/>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5"/>
                <w:szCs w:val="15"/>
                <w:color w:val="auto"/>
              </w:rPr>
            </w:pPr>
          </w:p>
        </w:tc>
        <w:tc>
          <w:tcPr>
            <w:tcW w:w="680" w:type="dxa"/>
            <w:vAlign w:val="bottom"/>
            <w:vMerge w:val="restart"/>
          </w:tcPr>
          <w:p>
            <w:pPr>
              <w:jc w:val="right"/>
              <w:ind w:right="41"/>
              <w:spacing w:after="0"/>
              <w:rPr>
                <w:sz w:val="20"/>
                <w:szCs w:val="20"/>
                <w:color w:val="auto"/>
              </w:rPr>
            </w:pPr>
            <w:r>
              <w:rPr>
                <w:rFonts w:ascii="Arial" w:cs="Arial" w:eastAsia="Arial" w:hAnsi="Arial"/>
                <w:sz w:val="12"/>
                <w:szCs w:val="12"/>
                <w:color w:val="auto"/>
              </w:rPr>
              <w:t>360</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vMerge w:val="restart"/>
          </w:tcPr>
          <w:p>
            <w:pPr>
              <w:jc w:val="right"/>
              <w:ind w:right="20"/>
              <w:spacing w:after="0"/>
              <w:rPr>
                <w:sz w:val="20"/>
                <w:szCs w:val="20"/>
                <w:color w:val="auto"/>
              </w:rPr>
            </w:pPr>
            <w:r>
              <w:rPr>
                <w:rFonts w:ascii="Arial" w:cs="Arial" w:eastAsia="Arial" w:hAnsi="Arial"/>
                <w:sz w:val="12"/>
                <w:szCs w:val="12"/>
                <w:color w:val="auto"/>
              </w:rPr>
              <w:t>(4)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vMerge w:val="restart"/>
          </w:tcPr>
          <w:p>
            <w:pPr>
              <w:jc w:val="right"/>
              <w:ind w:right="60"/>
              <w:spacing w:after="0"/>
              <w:rPr>
                <w:sz w:val="20"/>
                <w:szCs w:val="20"/>
                <w:color w:val="auto"/>
              </w:rPr>
            </w:pPr>
            <w:r>
              <w:rPr>
                <w:rFonts w:ascii="Arial" w:cs="Arial" w:eastAsia="Arial" w:hAnsi="Arial"/>
                <w:sz w:val="12"/>
                <w:szCs w:val="12"/>
                <w:color w:val="auto"/>
              </w:rPr>
              <w:t>356</w:t>
            </w:r>
          </w:p>
        </w:tc>
        <w:tc>
          <w:tcPr>
            <w:tcW w:w="0" w:type="dxa"/>
            <w:vAlign w:val="bottom"/>
          </w:tcPr>
          <w:p>
            <w:pPr>
              <w:spacing w:after="0"/>
              <w:rPr>
                <w:sz w:val="1"/>
                <w:szCs w:val="1"/>
                <w:color w:val="auto"/>
              </w:rPr>
            </w:pPr>
          </w:p>
        </w:tc>
      </w:tr>
      <w:tr>
        <w:trPr>
          <w:trHeight w:val="60"/>
        </w:trPr>
        <w:tc>
          <w:tcPr>
            <w:tcW w:w="3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6"/>
        </w:trPr>
        <w:tc>
          <w:tcPr>
            <w:tcW w:w="3760" w:type="dxa"/>
            <w:vAlign w:val="bottom"/>
          </w:tcPr>
          <w:p>
            <w:pPr>
              <w:ind w:left="120"/>
              <w:spacing w:after="0"/>
              <w:rPr>
                <w:sz w:val="20"/>
                <w:szCs w:val="20"/>
                <w:color w:val="auto"/>
              </w:rPr>
            </w:pPr>
            <w:r>
              <w:rPr>
                <w:rFonts w:ascii="Arial" w:cs="Arial" w:eastAsia="Arial" w:hAnsi="Arial"/>
                <w:sz w:val="12"/>
                <w:szCs w:val="12"/>
                <w:color w:val="auto"/>
              </w:rPr>
              <w:t>Automotive selling, general and administrative expense</w:t>
            </w:r>
          </w:p>
        </w:tc>
        <w:tc>
          <w:tcPr>
            <w:tcW w:w="1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2,941</w:t>
            </w:r>
          </w:p>
        </w:tc>
        <w:tc>
          <w:tcPr>
            <w:tcW w:w="1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2,941</w:t>
            </w: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2,952</w:t>
            </w:r>
          </w:p>
        </w:tc>
        <w:tc>
          <w:tcPr>
            <w:tcW w:w="1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2,952</w:t>
            </w:r>
          </w:p>
        </w:tc>
        <w:tc>
          <w:tcPr>
            <w:tcW w:w="0" w:type="dxa"/>
            <w:vAlign w:val="bottom"/>
          </w:tcPr>
          <w:p>
            <w:pPr>
              <w:spacing w:after="0"/>
              <w:rPr>
                <w:sz w:val="1"/>
                <w:szCs w:val="1"/>
                <w:color w:val="auto"/>
              </w:rPr>
            </w:pPr>
          </w:p>
        </w:tc>
      </w:tr>
      <w:tr>
        <w:trPr>
          <w:trHeight w:val="157"/>
        </w:trPr>
        <w:tc>
          <w:tcPr>
            <w:tcW w:w="3760" w:type="dxa"/>
            <w:vAlign w:val="bottom"/>
          </w:tcPr>
          <w:p>
            <w:pPr>
              <w:ind w:left="120"/>
              <w:spacing w:after="0"/>
              <w:rPr>
                <w:sz w:val="20"/>
                <w:szCs w:val="20"/>
                <w:color w:val="auto"/>
              </w:rPr>
            </w:pPr>
            <w:r>
              <w:rPr>
                <w:rFonts w:ascii="Arial" w:cs="Arial" w:eastAsia="Arial" w:hAnsi="Arial"/>
                <w:sz w:val="12"/>
                <w:szCs w:val="12"/>
                <w:color w:val="auto"/>
              </w:rPr>
              <w:t>Total costs and expenses</w:t>
            </w:r>
          </w:p>
        </w:tc>
        <w:tc>
          <w:tcPr>
            <w:tcW w:w="120" w:type="dxa"/>
            <w:vAlign w:val="bottom"/>
          </w:tcPr>
          <w:p>
            <w:pPr>
              <w:spacing w:after="0"/>
              <w:rPr>
                <w:sz w:val="13"/>
                <w:szCs w:val="13"/>
                <w:color w:val="auto"/>
              </w:rPr>
            </w:pPr>
          </w:p>
        </w:tc>
        <w:tc>
          <w:tcPr>
            <w:tcW w:w="700" w:type="dxa"/>
            <w:vAlign w:val="bottom"/>
            <w:vMerge w:val="restart"/>
          </w:tcPr>
          <w:p>
            <w:pPr>
              <w:jc w:val="right"/>
              <w:ind w:right="60"/>
              <w:spacing w:after="0"/>
              <w:rPr>
                <w:sz w:val="20"/>
                <w:szCs w:val="20"/>
                <w:color w:val="auto"/>
              </w:rPr>
            </w:pPr>
            <w:r>
              <w:rPr>
                <w:rFonts w:ascii="Arial" w:cs="Arial" w:eastAsia="Arial" w:hAnsi="Arial"/>
                <w:sz w:val="12"/>
                <w:szCs w:val="12"/>
                <w:color w:val="auto"/>
              </w:rPr>
              <w:t>37,071</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vMerge w:val="restart"/>
          </w:tcPr>
          <w:p>
            <w:pPr>
              <w:jc w:val="right"/>
              <w:ind w:right="61"/>
              <w:spacing w:after="0"/>
              <w:rPr>
                <w:sz w:val="20"/>
                <w:szCs w:val="20"/>
                <w:color w:val="auto"/>
              </w:rPr>
            </w:pPr>
            <w:r>
              <w:rPr>
                <w:rFonts w:ascii="Arial" w:cs="Arial" w:eastAsia="Arial" w:hAnsi="Arial"/>
                <w:sz w:val="12"/>
                <w:szCs w:val="12"/>
                <w:color w:val="auto"/>
              </w:rPr>
              <w:t>875</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vMerge w:val="restart"/>
          </w:tcPr>
          <w:p>
            <w:pPr>
              <w:jc w:val="right"/>
              <w:ind w:right="20"/>
              <w:spacing w:after="0"/>
              <w:rPr>
                <w:sz w:val="20"/>
                <w:szCs w:val="20"/>
                <w:color w:val="auto"/>
              </w:rPr>
            </w:pPr>
            <w:r>
              <w:rPr>
                <w:rFonts w:ascii="Arial" w:cs="Arial" w:eastAsia="Arial" w:hAnsi="Arial"/>
                <w:sz w:val="12"/>
                <w:szCs w:val="12"/>
                <w:color w:val="auto"/>
              </w:rPr>
              <w:t>(3)</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vMerge w:val="restart"/>
          </w:tcPr>
          <w:p>
            <w:pPr>
              <w:jc w:val="right"/>
              <w:ind w:right="60"/>
              <w:spacing w:after="0"/>
              <w:rPr>
                <w:sz w:val="20"/>
                <w:szCs w:val="20"/>
                <w:color w:val="auto"/>
              </w:rPr>
            </w:pPr>
            <w:r>
              <w:rPr>
                <w:rFonts w:ascii="Arial" w:cs="Arial" w:eastAsia="Arial" w:hAnsi="Arial"/>
                <w:sz w:val="12"/>
                <w:szCs w:val="12"/>
                <w:color w:val="auto"/>
              </w:rPr>
              <w:t>37,943</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vMerge w:val="restart"/>
          </w:tcPr>
          <w:p>
            <w:pPr>
              <w:jc w:val="right"/>
              <w:ind w:right="60"/>
              <w:spacing w:after="0"/>
              <w:rPr>
                <w:sz w:val="20"/>
                <w:szCs w:val="20"/>
                <w:color w:val="auto"/>
              </w:rPr>
            </w:pPr>
            <w:r>
              <w:rPr>
                <w:rFonts w:ascii="Arial" w:cs="Arial" w:eastAsia="Arial" w:hAnsi="Arial"/>
                <w:sz w:val="12"/>
                <w:szCs w:val="12"/>
                <w:color w:val="auto"/>
              </w:rPr>
              <w:t>35,565</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vMerge w:val="restart"/>
          </w:tcPr>
          <w:p>
            <w:pPr>
              <w:jc w:val="right"/>
              <w:ind w:right="41"/>
              <w:spacing w:after="0"/>
              <w:rPr>
                <w:sz w:val="20"/>
                <w:szCs w:val="20"/>
                <w:color w:val="auto"/>
              </w:rPr>
            </w:pPr>
            <w:r>
              <w:rPr>
                <w:rFonts w:ascii="Arial" w:cs="Arial" w:eastAsia="Arial" w:hAnsi="Arial"/>
                <w:sz w:val="12"/>
                <w:szCs w:val="12"/>
                <w:color w:val="auto"/>
              </w:rPr>
              <w:t>360</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vMerge w:val="restart"/>
          </w:tcPr>
          <w:p>
            <w:pPr>
              <w:jc w:val="right"/>
              <w:ind w:right="60"/>
              <w:spacing w:after="0"/>
              <w:rPr>
                <w:sz w:val="20"/>
                <w:szCs w:val="20"/>
                <w:color w:val="auto"/>
              </w:rPr>
            </w:pPr>
            <w:r>
              <w:rPr>
                <w:rFonts w:ascii="Arial" w:cs="Arial" w:eastAsia="Arial" w:hAnsi="Arial"/>
                <w:sz w:val="12"/>
                <w:szCs w:val="12"/>
                <w:color w:val="auto"/>
              </w:rPr>
              <w:t>—</w:t>
            </w:r>
          </w:p>
        </w:tc>
        <w:tc>
          <w:tcPr>
            <w:tcW w:w="10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vMerge w:val="restart"/>
          </w:tcPr>
          <w:p>
            <w:pPr>
              <w:jc w:val="right"/>
              <w:ind w:right="60"/>
              <w:spacing w:after="0"/>
              <w:rPr>
                <w:sz w:val="20"/>
                <w:szCs w:val="20"/>
                <w:color w:val="auto"/>
              </w:rPr>
            </w:pPr>
            <w:r>
              <w:rPr>
                <w:rFonts w:ascii="Arial" w:cs="Arial" w:eastAsia="Arial" w:hAnsi="Arial"/>
                <w:sz w:val="12"/>
                <w:szCs w:val="12"/>
                <w:color w:val="auto"/>
              </w:rPr>
              <w:t>35,925</w:t>
            </w:r>
          </w:p>
        </w:tc>
        <w:tc>
          <w:tcPr>
            <w:tcW w:w="0" w:type="dxa"/>
            <w:vAlign w:val="bottom"/>
          </w:tcPr>
          <w:p>
            <w:pPr>
              <w:spacing w:after="0"/>
              <w:rPr>
                <w:sz w:val="1"/>
                <w:szCs w:val="1"/>
                <w:color w:val="auto"/>
              </w:rPr>
            </w:pPr>
          </w:p>
        </w:tc>
      </w:tr>
      <w:tr>
        <w:trPr>
          <w:trHeight w:val="65"/>
        </w:trPr>
        <w:tc>
          <w:tcPr>
            <w:tcW w:w="376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7"/>
        </w:trPr>
        <w:tc>
          <w:tcPr>
            <w:tcW w:w="3760" w:type="dxa"/>
            <w:vAlign w:val="bottom"/>
          </w:tcPr>
          <w:p>
            <w:pPr>
              <w:ind w:left="320"/>
              <w:spacing w:after="0"/>
              <w:rPr>
                <w:sz w:val="20"/>
                <w:szCs w:val="20"/>
                <w:color w:val="auto"/>
              </w:rPr>
            </w:pPr>
            <w:r>
              <w:rPr>
                <w:rFonts w:ascii="Arial" w:cs="Arial" w:eastAsia="Arial" w:hAnsi="Arial"/>
                <w:sz w:val="12"/>
                <w:szCs w:val="12"/>
                <w:color w:val="auto"/>
              </w:rPr>
              <w:t>Operating income (loss)</w:t>
            </w:r>
          </w:p>
        </w:tc>
        <w:tc>
          <w:tcPr>
            <w:tcW w:w="120" w:type="dxa"/>
            <w:vAlign w:val="bottom"/>
          </w:tcPr>
          <w:p>
            <w:pPr>
              <w:spacing w:after="0"/>
              <w:rPr>
                <w:sz w:val="13"/>
                <w:szCs w:val="13"/>
                <w:color w:val="auto"/>
              </w:rPr>
            </w:pPr>
          </w:p>
        </w:tc>
        <w:tc>
          <w:tcPr>
            <w:tcW w:w="700" w:type="dxa"/>
            <w:vAlign w:val="bottom"/>
            <w:vMerge w:val="restart"/>
          </w:tcPr>
          <w:p>
            <w:pPr>
              <w:jc w:val="right"/>
              <w:ind w:right="20"/>
              <w:spacing w:after="0"/>
              <w:rPr>
                <w:sz w:val="20"/>
                <w:szCs w:val="20"/>
                <w:color w:val="auto"/>
              </w:rPr>
            </w:pPr>
            <w:r>
              <w:rPr>
                <w:rFonts w:ascii="Arial" w:cs="Arial" w:eastAsia="Arial" w:hAnsi="Arial"/>
                <w:sz w:val="12"/>
                <w:szCs w:val="12"/>
                <w:color w:val="auto"/>
              </w:rPr>
              <w:t>(756)</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vMerge w:val="restart"/>
          </w:tcPr>
          <w:p>
            <w:pPr>
              <w:jc w:val="right"/>
              <w:ind w:right="61"/>
              <w:spacing w:after="0"/>
              <w:rPr>
                <w:sz w:val="20"/>
                <w:szCs w:val="20"/>
                <w:color w:val="auto"/>
              </w:rPr>
            </w:pPr>
            <w:r>
              <w:rPr>
                <w:rFonts w:ascii="Arial" w:cs="Arial" w:eastAsia="Arial" w:hAnsi="Arial"/>
                <w:sz w:val="12"/>
                <w:szCs w:val="12"/>
                <w:color w:val="auto"/>
              </w:rPr>
              <w:t>222</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vMerge w:val="restart"/>
          </w:tcPr>
          <w:p>
            <w:pPr>
              <w:jc w:val="right"/>
              <w:ind w:right="20"/>
              <w:spacing w:after="0"/>
              <w:rPr>
                <w:sz w:val="20"/>
                <w:szCs w:val="20"/>
                <w:color w:val="auto"/>
              </w:rPr>
            </w:pPr>
            <w:r>
              <w:rPr>
                <w:rFonts w:ascii="Arial" w:cs="Arial" w:eastAsia="Arial" w:hAnsi="Arial"/>
                <w:sz w:val="12"/>
                <w:szCs w:val="12"/>
                <w:color w:val="auto"/>
              </w:rPr>
              <w:t>(1)</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vMerge w:val="restart"/>
          </w:tcPr>
          <w:p>
            <w:pPr>
              <w:jc w:val="right"/>
              <w:ind w:right="20"/>
              <w:spacing w:after="0"/>
              <w:rPr>
                <w:sz w:val="20"/>
                <w:szCs w:val="20"/>
                <w:color w:val="auto"/>
              </w:rPr>
            </w:pPr>
            <w:r>
              <w:rPr>
                <w:rFonts w:ascii="Arial" w:cs="Arial" w:eastAsia="Arial" w:hAnsi="Arial"/>
                <w:sz w:val="12"/>
                <w:szCs w:val="12"/>
                <w:color w:val="auto"/>
              </w:rPr>
              <w:t>(535)</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vMerge w:val="restart"/>
          </w:tcPr>
          <w:p>
            <w:pPr>
              <w:jc w:val="right"/>
              <w:ind w:right="60"/>
              <w:spacing w:after="0"/>
              <w:rPr>
                <w:sz w:val="20"/>
                <w:szCs w:val="20"/>
                <w:color w:val="auto"/>
              </w:rPr>
            </w:pPr>
            <w:r>
              <w:rPr>
                <w:rFonts w:ascii="Arial" w:cs="Arial" w:eastAsia="Arial" w:hAnsi="Arial"/>
                <w:sz w:val="12"/>
                <w:szCs w:val="12"/>
                <w:color w:val="auto"/>
              </w:rPr>
              <w:t>779</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vMerge w:val="restart"/>
          </w:tcPr>
          <w:p>
            <w:pPr>
              <w:jc w:val="right"/>
              <w:ind w:right="41"/>
              <w:spacing w:after="0"/>
              <w:rPr>
                <w:sz w:val="20"/>
                <w:szCs w:val="20"/>
                <w:color w:val="auto"/>
              </w:rPr>
            </w:pPr>
            <w:r>
              <w:rPr>
                <w:rFonts w:ascii="Arial" w:cs="Arial" w:eastAsia="Arial" w:hAnsi="Arial"/>
                <w:sz w:val="12"/>
                <w:szCs w:val="12"/>
                <w:color w:val="auto"/>
              </w:rPr>
              <w:t>180</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vMerge w:val="restart"/>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780" w:type="dxa"/>
            <w:vAlign w:val="bottom"/>
            <w:vMerge w:val="restart"/>
          </w:tcPr>
          <w:p>
            <w:pPr>
              <w:jc w:val="right"/>
              <w:ind w:right="60"/>
              <w:spacing w:after="0"/>
              <w:rPr>
                <w:sz w:val="20"/>
                <w:szCs w:val="20"/>
                <w:color w:val="auto"/>
              </w:rPr>
            </w:pPr>
            <w:r>
              <w:rPr>
                <w:rFonts w:ascii="Arial" w:cs="Arial" w:eastAsia="Arial" w:hAnsi="Arial"/>
                <w:sz w:val="12"/>
                <w:szCs w:val="12"/>
                <w:color w:val="auto"/>
              </w:rPr>
              <w:t>959</w:t>
            </w:r>
          </w:p>
        </w:tc>
        <w:tc>
          <w:tcPr>
            <w:tcW w:w="0" w:type="dxa"/>
            <w:vAlign w:val="bottom"/>
          </w:tcPr>
          <w:p>
            <w:pPr>
              <w:spacing w:after="0"/>
              <w:rPr>
                <w:sz w:val="1"/>
                <w:szCs w:val="1"/>
                <w:color w:val="auto"/>
              </w:rPr>
            </w:pPr>
          </w:p>
        </w:tc>
      </w:tr>
      <w:tr>
        <w:trPr>
          <w:trHeight w:val="60"/>
        </w:trPr>
        <w:tc>
          <w:tcPr>
            <w:tcW w:w="3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3760" w:type="dxa"/>
            <w:vAlign w:val="bottom"/>
          </w:tcPr>
          <w:p>
            <w:pPr>
              <w:spacing w:after="0"/>
              <w:rPr>
                <w:sz w:val="20"/>
                <w:szCs w:val="20"/>
                <w:color w:val="auto"/>
              </w:rPr>
            </w:pPr>
            <w:r>
              <w:rPr>
                <w:rFonts w:ascii="Arial" w:cs="Arial" w:eastAsia="Arial" w:hAnsi="Arial"/>
                <w:sz w:val="12"/>
                <w:szCs w:val="12"/>
                <w:color w:val="auto"/>
              </w:rPr>
              <w:t>Automotive interest expense</w:t>
            </w:r>
          </w:p>
        </w:tc>
        <w:tc>
          <w:tcPr>
            <w:tcW w:w="120" w:type="dxa"/>
            <w:vAlign w:val="bottom"/>
          </w:tcPr>
          <w:p>
            <w:pPr>
              <w:spacing w:after="0"/>
              <w:rPr>
                <w:sz w:val="15"/>
                <w:szCs w:val="15"/>
                <w:color w:val="auto"/>
              </w:rPr>
            </w:pPr>
          </w:p>
        </w:tc>
        <w:tc>
          <w:tcPr>
            <w:tcW w:w="700" w:type="dxa"/>
            <w:vAlign w:val="bottom"/>
            <w:vMerge w:val="restart"/>
          </w:tcPr>
          <w:p>
            <w:pPr>
              <w:jc w:val="right"/>
              <w:ind w:right="60"/>
              <w:spacing w:after="0"/>
              <w:rPr>
                <w:sz w:val="20"/>
                <w:szCs w:val="20"/>
                <w:color w:val="auto"/>
              </w:rPr>
            </w:pPr>
            <w:r>
              <w:rPr>
                <w:rFonts w:ascii="Arial" w:cs="Arial" w:eastAsia="Arial" w:hAnsi="Arial"/>
                <w:sz w:val="12"/>
                <w:szCs w:val="12"/>
                <w:color w:val="auto"/>
              </w:rPr>
              <w:t>104</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vMerge w:val="restart"/>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5"/>
                <w:szCs w:val="15"/>
                <w:color w:val="auto"/>
              </w:rPr>
            </w:pPr>
          </w:p>
        </w:tc>
        <w:tc>
          <w:tcPr>
            <w:tcW w:w="780" w:type="dxa"/>
            <w:vAlign w:val="bottom"/>
            <w:vMerge w:val="restart"/>
          </w:tcPr>
          <w:p>
            <w:pPr>
              <w:jc w:val="right"/>
              <w:ind w:right="20"/>
              <w:spacing w:after="0"/>
              <w:rPr>
                <w:sz w:val="20"/>
                <w:szCs w:val="20"/>
                <w:color w:val="auto"/>
              </w:rPr>
            </w:pPr>
            <w:r>
              <w:rPr>
                <w:rFonts w:ascii="Arial" w:cs="Arial" w:eastAsia="Arial" w:hAnsi="Arial"/>
                <w:sz w:val="12"/>
                <w:szCs w:val="12"/>
                <w:color w:val="auto"/>
              </w:rPr>
              <w:t>(1)</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vMerge w:val="restart"/>
          </w:tcPr>
          <w:p>
            <w:pPr>
              <w:jc w:val="right"/>
              <w:ind w:right="60"/>
              <w:spacing w:after="0"/>
              <w:rPr>
                <w:sz w:val="20"/>
                <w:szCs w:val="20"/>
                <w:color w:val="auto"/>
              </w:rPr>
            </w:pPr>
            <w:r>
              <w:rPr>
                <w:rFonts w:ascii="Arial" w:cs="Arial" w:eastAsia="Arial" w:hAnsi="Arial"/>
                <w:sz w:val="12"/>
                <w:szCs w:val="12"/>
                <w:color w:val="auto"/>
              </w:rPr>
              <w:t>103</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vMerge w:val="restart"/>
          </w:tcPr>
          <w:p>
            <w:pPr>
              <w:jc w:val="right"/>
              <w:ind w:right="60"/>
              <w:spacing w:after="0"/>
              <w:rPr>
                <w:sz w:val="20"/>
                <w:szCs w:val="20"/>
                <w:color w:val="auto"/>
              </w:rPr>
            </w:pPr>
            <w:r>
              <w:rPr>
                <w:rFonts w:ascii="Arial" w:cs="Arial" w:eastAsia="Arial" w:hAnsi="Arial"/>
                <w:sz w:val="12"/>
                <w:szCs w:val="12"/>
                <w:color w:val="auto"/>
              </w:rPr>
              <w:t>91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vMerge w:val="restart"/>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5"/>
                <w:szCs w:val="15"/>
                <w:color w:val="auto"/>
              </w:rPr>
            </w:pPr>
          </w:p>
        </w:tc>
        <w:tc>
          <w:tcPr>
            <w:tcW w:w="860" w:type="dxa"/>
            <w:vAlign w:val="bottom"/>
            <w:gridSpan w:val="2"/>
            <w:vMerge w:val="restart"/>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5"/>
                <w:szCs w:val="15"/>
                <w:color w:val="auto"/>
              </w:rPr>
            </w:pPr>
          </w:p>
        </w:tc>
        <w:tc>
          <w:tcPr>
            <w:tcW w:w="780" w:type="dxa"/>
            <w:vAlign w:val="bottom"/>
            <w:vMerge w:val="restart"/>
          </w:tcPr>
          <w:p>
            <w:pPr>
              <w:jc w:val="right"/>
              <w:ind w:right="60"/>
              <w:spacing w:after="0"/>
              <w:rPr>
                <w:sz w:val="20"/>
                <w:szCs w:val="20"/>
                <w:color w:val="auto"/>
              </w:rPr>
            </w:pPr>
            <w:r>
              <w:rPr>
                <w:rFonts w:ascii="Arial" w:cs="Arial" w:eastAsia="Arial" w:hAnsi="Arial"/>
                <w:sz w:val="12"/>
                <w:szCs w:val="12"/>
                <w:color w:val="auto"/>
              </w:rPr>
              <w:t>91</w:t>
            </w:r>
          </w:p>
        </w:tc>
        <w:tc>
          <w:tcPr>
            <w:tcW w:w="0" w:type="dxa"/>
            <w:vAlign w:val="bottom"/>
          </w:tcPr>
          <w:p>
            <w:pPr>
              <w:spacing w:after="0"/>
              <w:rPr>
                <w:sz w:val="1"/>
                <w:szCs w:val="1"/>
                <w:color w:val="auto"/>
              </w:rPr>
            </w:pPr>
          </w:p>
        </w:tc>
      </w:tr>
      <w:tr>
        <w:trPr>
          <w:trHeight w:val="60"/>
        </w:trPr>
        <w:tc>
          <w:tcPr>
            <w:tcW w:w="3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3760" w:type="dxa"/>
            <w:vAlign w:val="bottom"/>
          </w:tcPr>
          <w:p>
            <w:pPr>
              <w:spacing w:after="0"/>
              <w:rPr>
                <w:sz w:val="20"/>
                <w:szCs w:val="20"/>
                <w:color w:val="auto"/>
              </w:rPr>
            </w:pPr>
            <w:r>
              <w:rPr>
                <w:rFonts w:ascii="Arial" w:cs="Arial" w:eastAsia="Arial" w:hAnsi="Arial"/>
                <w:sz w:val="12"/>
                <w:szCs w:val="12"/>
                <w:color w:val="auto"/>
              </w:rPr>
              <w:t>Interest income and other non-operating income, net</w:t>
            </w:r>
          </w:p>
        </w:tc>
        <w:tc>
          <w:tcPr>
            <w:tcW w:w="120" w:type="dxa"/>
            <w:vAlign w:val="bottom"/>
          </w:tcPr>
          <w:p>
            <w:pPr>
              <w:spacing w:after="0"/>
              <w:rPr>
                <w:sz w:val="15"/>
                <w:szCs w:val="15"/>
                <w:color w:val="auto"/>
              </w:rPr>
            </w:pPr>
          </w:p>
        </w:tc>
        <w:tc>
          <w:tcPr>
            <w:tcW w:w="700" w:type="dxa"/>
            <w:vAlign w:val="bottom"/>
            <w:vMerge w:val="restart"/>
          </w:tcPr>
          <w:p>
            <w:pPr>
              <w:jc w:val="right"/>
              <w:ind w:right="60"/>
              <w:spacing w:after="0"/>
              <w:rPr>
                <w:sz w:val="20"/>
                <w:szCs w:val="20"/>
                <w:color w:val="auto"/>
              </w:rPr>
            </w:pPr>
            <w:r>
              <w:rPr>
                <w:rFonts w:ascii="Arial" w:cs="Arial" w:eastAsia="Arial" w:hAnsi="Arial"/>
                <w:sz w:val="12"/>
                <w:szCs w:val="12"/>
                <w:color w:val="auto"/>
              </w:rPr>
              <w:t>89</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vMerge w:val="restart"/>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5"/>
                <w:szCs w:val="15"/>
                <w:color w:val="auto"/>
              </w:rPr>
            </w:pPr>
          </w:p>
        </w:tc>
        <w:tc>
          <w:tcPr>
            <w:tcW w:w="900" w:type="dxa"/>
            <w:vAlign w:val="bottom"/>
            <w:gridSpan w:val="2"/>
            <w:vMerge w:val="restart"/>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5"/>
                <w:szCs w:val="15"/>
                <w:color w:val="auto"/>
              </w:rPr>
            </w:pPr>
          </w:p>
        </w:tc>
        <w:tc>
          <w:tcPr>
            <w:tcW w:w="800" w:type="dxa"/>
            <w:vAlign w:val="bottom"/>
            <w:vMerge w:val="restart"/>
          </w:tcPr>
          <w:p>
            <w:pPr>
              <w:jc w:val="right"/>
              <w:ind w:right="60"/>
              <w:spacing w:after="0"/>
              <w:rPr>
                <w:sz w:val="20"/>
                <w:szCs w:val="20"/>
                <w:color w:val="auto"/>
              </w:rPr>
            </w:pPr>
            <w:r>
              <w:rPr>
                <w:rFonts w:ascii="Arial" w:cs="Arial" w:eastAsia="Arial" w:hAnsi="Arial"/>
                <w:sz w:val="12"/>
                <w:szCs w:val="12"/>
                <w:color w:val="auto"/>
              </w:rPr>
              <w:t>89</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vMerge w:val="restart"/>
          </w:tcPr>
          <w:p>
            <w:pPr>
              <w:jc w:val="right"/>
              <w:ind w:right="60"/>
              <w:spacing w:after="0"/>
              <w:rPr>
                <w:sz w:val="20"/>
                <w:szCs w:val="20"/>
                <w:color w:val="auto"/>
              </w:rPr>
            </w:pPr>
            <w:r>
              <w:rPr>
                <w:rFonts w:ascii="Arial" w:cs="Arial" w:eastAsia="Arial" w:hAnsi="Arial"/>
                <w:sz w:val="12"/>
                <w:szCs w:val="12"/>
                <w:color w:val="auto"/>
              </w:rPr>
              <w:t>171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vMerge w:val="restart"/>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5"/>
                <w:szCs w:val="15"/>
                <w:color w:val="auto"/>
              </w:rPr>
            </w:pPr>
          </w:p>
        </w:tc>
        <w:tc>
          <w:tcPr>
            <w:tcW w:w="860" w:type="dxa"/>
            <w:vAlign w:val="bottom"/>
            <w:gridSpan w:val="2"/>
            <w:vMerge w:val="restart"/>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5"/>
                <w:szCs w:val="15"/>
                <w:color w:val="auto"/>
              </w:rPr>
            </w:pPr>
          </w:p>
        </w:tc>
        <w:tc>
          <w:tcPr>
            <w:tcW w:w="780" w:type="dxa"/>
            <w:vAlign w:val="bottom"/>
            <w:vMerge w:val="restart"/>
          </w:tcPr>
          <w:p>
            <w:pPr>
              <w:jc w:val="right"/>
              <w:ind w:right="60"/>
              <w:spacing w:after="0"/>
              <w:rPr>
                <w:sz w:val="20"/>
                <w:szCs w:val="20"/>
                <w:color w:val="auto"/>
              </w:rPr>
            </w:pPr>
            <w:r>
              <w:rPr>
                <w:rFonts w:ascii="Arial" w:cs="Arial" w:eastAsia="Arial" w:hAnsi="Arial"/>
                <w:sz w:val="12"/>
                <w:szCs w:val="12"/>
                <w:color w:val="auto"/>
              </w:rPr>
              <w:t>171</w:t>
            </w:r>
          </w:p>
        </w:tc>
        <w:tc>
          <w:tcPr>
            <w:tcW w:w="0" w:type="dxa"/>
            <w:vAlign w:val="bottom"/>
          </w:tcPr>
          <w:p>
            <w:pPr>
              <w:spacing w:after="0"/>
              <w:rPr>
                <w:sz w:val="1"/>
                <w:szCs w:val="1"/>
                <w:color w:val="auto"/>
              </w:rPr>
            </w:pPr>
          </w:p>
        </w:tc>
      </w:tr>
      <w:tr>
        <w:trPr>
          <w:trHeight w:val="60"/>
        </w:trPr>
        <w:tc>
          <w:tcPr>
            <w:tcW w:w="3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3760" w:type="dxa"/>
            <w:vAlign w:val="bottom"/>
          </w:tcPr>
          <w:p>
            <w:pPr>
              <w:spacing w:after="0"/>
              <w:rPr>
                <w:sz w:val="20"/>
                <w:szCs w:val="20"/>
                <w:color w:val="auto"/>
              </w:rPr>
            </w:pPr>
            <w:r>
              <w:rPr>
                <w:rFonts w:ascii="Arial" w:cs="Arial" w:eastAsia="Arial" w:hAnsi="Arial"/>
                <w:sz w:val="12"/>
                <w:szCs w:val="12"/>
                <w:color w:val="auto"/>
              </w:rPr>
              <w:t>Equity income</w:t>
            </w:r>
          </w:p>
        </w:tc>
        <w:tc>
          <w:tcPr>
            <w:tcW w:w="120" w:type="dxa"/>
            <w:vAlign w:val="bottom"/>
          </w:tcPr>
          <w:p>
            <w:pPr>
              <w:spacing w:after="0"/>
              <w:rPr>
                <w:sz w:val="15"/>
                <w:szCs w:val="15"/>
                <w:color w:val="auto"/>
              </w:rPr>
            </w:pPr>
          </w:p>
        </w:tc>
        <w:tc>
          <w:tcPr>
            <w:tcW w:w="700" w:type="dxa"/>
            <w:vAlign w:val="bottom"/>
            <w:vMerge w:val="restart"/>
          </w:tcPr>
          <w:p>
            <w:pPr>
              <w:jc w:val="right"/>
              <w:ind w:right="60"/>
              <w:spacing w:after="0"/>
              <w:rPr>
                <w:sz w:val="20"/>
                <w:szCs w:val="20"/>
                <w:color w:val="auto"/>
              </w:rPr>
            </w:pPr>
            <w:r>
              <w:rPr>
                <w:rFonts w:ascii="Arial" w:cs="Arial" w:eastAsia="Arial" w:hAnsi="Arial"/>
                <w:sz w:val="12"/>
                <w:szCs w:val="12"/>
                <w:color w:val="auto"/>
              </w:rPr>
              <w:t>605</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vMerge w:val="restart"/>
          </w:tcPr>
          <w:p>
            <w:pPr>
              <w:jc w:val="right"/>
              <w:ind w:right="61"/>
              <w:spacing w:after="0"/>
              <w:rPr>
                <w:sz w:val="20"/>
                <w:szCs w:val="20"/>
                <w:color w:val="auto"/>
              </w:rPr>
            </w:pPr>
            <w:r>
              <w:rPr>
                <w:rFonts w:ascii="Arial" w:cs="Arial" w:eastAsia="Arial" w:hAnsi="Arial"/>
                <w:sz w:val="12"/>
                <w:szCs w:val="12"/>
                <w:color w:val="auto"/>
              </w:rPr>
              <w:t>—</w:t>
            </w:r>
          </w:p>
        </w:tc>
        <w:tc>
          <w:tcPr>
            <w:tcW w:w="120" w:type="dxa"/>
            <w:vAlign w:val="bottom"/>
            <w:vMerge w:val="restart"/>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vMerge w:val="restart"/>
          </w:tcPr>
          <w:p>
            <w:pPr>
              <w:jc w:val="right"/>
              <w:ind w:right="60"/>
              <w:spacing w:after="0"/>
              <w:rPr>
                <w:sz w:val="20"/>
                <w:szCs w:val="20"/>
                <w:color w:val="auto"/>
              </w:rPr>
            </w:pPr>
            <w:r>
              <w:rPr>
                <w:rFonts w:ascii="Arial" w:cs="Arial" w:eastAsia="Arial" w:hAnsi="Arial"/>
                <w:sz w:val="12"/>
                <w:szCs w:val="12"/>
                <w:color w:val="auto"/>
              </w:rPr>
              <w:t>—</w:t>
            </w:r>
          </w:p>
        </w:tc>
        <w:tc>
          <w:tcPr>
            <w:tcW w:w="120" w:type="dxa"/>
            <w:vAlign w:val="bottom"/>
            <w:vMerge w:val="restart"/>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vMerge w:val="restart"/>
          </w:tcPr>
          <w:p>
            <w:pPr>
              <w:jc w:val="right"/>
              <w:ind w:right="60"/>
              <w:spacing w:after="0"/>
              <w:rPr>
                <w:sz w:val="20"/>
                <w:szCs w:val="20"/>
                <w:color w:val="auto"/>
              </w:rPr>
            </w:pPr>
            <w:r>
              <w:rPr>
                <w:rFonts w:ascii="Arial" w:cs="Arial" w:eastAsia="Arial" w:hAnsi="Arial"/>
                <w:sz w:val="12"/>
                <w:szCs w:val="12"/>
                <w:color w:val="auto"/>
              </w:rPr>
              <w:t>605</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vMerge w:val="restart"/>
          </w:tcPr>
          <w:p>
            <w:pPr>
              <w:jc w:val="right"/>
              <w:ind w:right="60"/>
              <w:spacing w:after="0"/>
              <w:rPr>
                <w:sz w:val="20"/>
                <w:szCs w:val="20"/>
                <w:color w:val="auto"/>
              </w:rPr>
            </w:pPr>
            <w:r>
              <w:rPr>
                <w:rFonts w:ascii="Arial" w:cs="Arial" w:eastAsia="Arial" w:hAnsi="Arial"/>
                <w:sz w:val="12"/>
                <w:szCs w:val="12"/>
                <w:color w:val="auto"/>
              </w:rPr>
              <w:t>555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vMerge w:val="restart"/>
          </w:tcPr>
          <w:p>
            <w:pPr>
              <w:jc w:val="right"/>
              <w:ind w:right="41"/>
              <w:spacing w:after="0"/>
              <w:rPr>
                <w:sz w:val="20"/>
                <w:szCs w:val="20"/>
                <w:color w:val="auto"/>
              </w:rPr>
            </w:pPr>
            <w:r>
              <w:rPr>
                <w:rFonts w:ascii="Arial" w:cs="Arial" w:eastAsia="Arial" w:hAnsi="Arial"/>
                <w:sz w:val="12"/>
                <w:szCs w:val="12"/>
                <w:color w:val="auto"/>
              </w:rPr>
              <w:t>—</w:t>
            </w:r>
          </w:p>
        </w:tc>
        <w:tc>
          <w:tcPr>
            <w:tcW w:w="120" w:type="dxa"/>
            <w:vAlign w:val="bottom"/>
            <w:vMerge w:val="restart"/>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vMerge w:val="restart"/>
          </w:tcPr>
          <w:p>
            <w:pPr>
              <w:jc w:val="right"/>
              <w:ind w:right="60"/>
              <w:spacing w:after="0"/>
              <w:rPr>
                <w:sz w:val="20"/>
                <w:szCs w:val="20"/>
                <w:color w:val="auto"/>
              </w:rPr>
            </w:pPr>
            <w:r>
              <w:rPr>
                <w:rFonts w:ascii="Arial" w:cs="Arial" w:eastAsia="Arial" w:hAnsi="Arial"/>
                <w:sz w:val="12"/>
                <w:szCs w:val="12"/>
                <w:color w:val="auto"/>
              </w:rPr>
              <w:t>—</w:t>
            </w:r>
          </w:p>
        </w:tc>
        <w:tc>
          <w:tcPr>
            <w:tcW w:w="100" w:type="dxa"/>
            <w:vAlign w:val="bottom"/>
            <w:vMerge w:val="restart"/>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vMerge w:val="restart"/>
          </w:tcPr>
          <w:p>
            <w:pPr>
              <w:jc w:val="right"/>
              <w:ind w:right="60"/>
              <w:spacing w:after="0"/>
              <w:rPr>
                <w:sz w:val="20"/>
                <w:szCs w:val="20"/>
                <w:color w:val="auto"/>
              </w:rPr>
            </w:pPr>
            <w:r>
              <w:rPr>
                <w:rFonts w:ascii="Arial" w:cs="Arial" w:eastAsia="Arial" w:hAnsi="Arial"/>
                <w:sz w:val="12"/>
                <w:szCs w:val="12"/>
                <w:color w:val="auto"/>
              </w:rPr>
              <w:t>555</w:t>
            </w:r>
          </w:p>
        </w:tc>
        <w:tc>
          <w:tcPr>
            <w:tcW w:w="0" w:type="dxa"/>
            <w:vAlign w:val="bottom"/>
          </w:tcPr>
          <w:p>
            <w:pPr>
              <w:spacing w:after="0"/>
              <w:rPr>
                <w:sz w:val="1"/>
                <w:szCs w:val="1"/>
                <w:color w:val="auto"/>
              </w:rPr>
            </w:pPr>
          </w:p>
        </w:tc>
      </w:tr>
      <w:tr>
        <w:trPr>
          <w:trHeight w:val="65"/>
        </w:trPr>
        <w:tc>
          <w:tcPr>
            <w:tcW w:w="376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7"/>
        </w:trPr>
        <w:tc>
          <w:tcPr>
            <w:tcW w:w="3760" w:type="dxa"/>
            <w:vAlign w:val="bottom"/>
          </w:tcPr>
          <w:p>
            <w:pPr>
              <w:spacing w:after="0"/>
              <w:rPr>
                <w:sz w:val="20"/>
                <w:szCs w:val="20"/>
                <w:color w:val="auto"/>
              </w:rPr>
            </w:pPr>
            <w:r>
              <w:rPr>
                <w:rFonts w:ascii="Arial" w:cs="Arial" w:eastAsia="Arial" w:hAnsi="Arial"/>
                <w:sz w:val="12"/>
                <w:szCs w:val="12"/>
                <w:color w:val="auto"/>
              </w:rPr>
              <w:t>Income (loss) before income taxes</w:t>
            </w:r>
          </w:p>
        </w:tc>
        <w:tc>
          <w:tcPr>
            <w:tcW w:w="120" w:type="dxa"/>
            <w:vAlign w:val="bottom"/>
          </w:tcPr>
          <w:p>
            <w:pPr>
              <w:spacing w:after="0"/>
              <w:rPr>
                <w:sz w:val="13"/>
                <w:szCs w:val="13"/>
                <w:color w:val="auto"/>
              </w:rPr>
            </w:pPr>
          </w:p>
        </w:tc>
        <w:tc>
          <w:tcPr>
            <w:tcW w:w="700" w:type="dxa"/>
            <w:vAlign w:val="bottom"/>
            <w:vMerge w:val="restart"/>
          </w:tcPr>
          <w:p>
            <w:pPr>
              <w:jc w:val="right"/>
              <w:ind w:right="20"/>
              <w:spacing w:after="0"/>
              <w:rPr>
                <w:sz w:val="20"/>
                <w:szCs w:val="20"/>
                <w:color w:val="auto"/>
              </w:rPr>
            </w:pPr>
            <w:r>
              <w:rPr>
                <w:rFonts w:ascii="Arial" w:cs="Arial" w:eastAsia="Arial" w:hAnsi="Arial"/>
                <w:sz w:val="12"/>
                <w:szCs w:val="12"/>
                <w:color w:val="auto"/>
              </w:rPr>
              <w:t>(166)</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vMerge w:val="restart"/>
          </w:tcPr>
          <w:p>
            <w:pPr>
              <w:jc w:val="right"/>
              <w:ind w:right="61"/>
              <w:spacing w:after="0"/>
              <w:rPr>
                <w:sz w:val="20"/>
                <w:szCs w:val="20"/>
                <w:color w:val="auto"/>
              </w:rPr>
            </w:pPr>
            <w:r>
              <w:rPr>
                <w:rFonts w:ascii="Arial" w:cs="Arial" w:eastAsia="Arial" w:hAnsi="Arial"/>
                <w:sz w:val="12"/>
                <w:szCs w:val="12"/>
                <w:color w:val="auto"/>
              </w:rPr>
              <w:t>222</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vMerge w:val="restart"/>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800" w:type="dxa"/>
            <w:vAlign w:val="bottom"/>
            <w:vMerge w:val="restart"/>
          </w:tcPr>
          <w:p>
            <w:pPr>
              <w:jc w:val="right"/>
              <w:ind w:right="60"/>
              <w:spacing w:after="0"/>
              <w:rPr>
                <w:sz w:val="20"/>
                <w:szCs w:val="20"/>
                <w:color w:val="auto"/>
              </w:rPr>
            </w:pPr>
            <w:r>
              <w:rPr>
                <w:rFonts w:ascii="Arial" w:cs="Arial" w:eastAsia="Arial" w:hAnsi="Arial"/>
                <w:sz w:val="12"/>
                <w:szCs w:val="12"/>
                <w:color w:val="auto"/>
              </w:rPr>
              <w:t>56</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vMerge w:val="restart"/>
          </w:tcPr>
          <w:p>
            <w:pPr>
              <w:jc w:val="right"/>
              <w:ind w:right="60"/>
              <w:spacing w:after="0"/>
              <w:rPr>
                <w:sz w:val="20"/>
                <w:szCs w:val="20"/>
                <w:color w:val="auto"/>
              </w:rPr>
            </w:pPr>
            <w:r>
              <w:rPr>
                <w:rFonts w:ascii="Arial" w:cs="Arial" w:eastAsia="Arial" w:hAnsi="Arial"/>
                <w:sz w:val="12"/>
                <w:szCs w:val="12"/>
                <w:color w:val="auto"/>
              </w:rPr>
              <w:t>1,414</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vMerge w:val="restart"/>
          </w:tcPr>
          <w:p>
            <w:pPr>
              <w:jc w:val="right"/>
              <w:ind w:right="41"/>
              <w:spacing w:after="0"/>
              <w:rPr>
                <w:sz w:val="20"/>
                <w:szCs w:val="20"/>
                <w:color w:val="auto"/>
              </w:rPr>
            </w:pPr>
            <w:r>
              <w:rPr>
                <w:rFonts w:ascii="Arial" w:cs="Arial" w:eastAsia="Arial" w:hAnsi="Arial"/>
                <w:sz w:val="12"/>
                <w:szCs w:val="12"/>
                <w:color w:val="auto"/>
              </w:rPr>
              <w:t>180</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vMerge w:val="restart"/>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780" w:type="dxa"/>
            <w:vAlign w:val="bottom"/>
            <w:vMerge w:val="restart"/>
          </w:tcPr>
          <w:p>
            <w:pPr>
              <w:jc w:val="right"/>
              <w:ind w:right="60"/>
              <w:spacing w:after="0"/>
              <w:rPr>
                <w:sz w:val="20"/>
                <w:szCs w:val="20"/>
                <w:color w:val="auto"/>
              </w:rPr>
            </w:pPr>
            <w:r>
              <w:rPr>
                <w:rFonts w:ascii="Arial" w:cs="Arial" w:eastAsia="Arial" w:hAnsi="Arial"/>
                <w:sz w:val="12"/>
                <w:szCs w:val="12"/>
                <w:color w:val="auto"/>
              </w:rPr>
              <w:t>1,594</w:t>
            </w:r>
          </w:p>
        </w:tc>
        <w:tc>
          <w:tcPr>
            <w:tcW w:w="0" w:type="dxa"/>
            <w:vAlign w:val="bottom"/>
          </w:tcPr>
          <w:p>
            <w:pPr>
              <w:spacing w:after="0"/>
              <w:rPr>
                <w:sz w:val="1"/>
                <w:szCs w:val="1"/>
                <w:color w:val="auto"/>
              </w:rPr>
            </w:pPr>
          </w:p>
        </w:tc>
      </w:tr>
      <w:tr>
        <w:trPr>
          <w:trHeight w:val="60"/>
        </w:trPr>
        <w:tc>
          <w:tcPr>
            <w:tcW w:w="3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3760" w:type="dxa"/>
            <w:vAlign w:val="bottom"/>
          </w:tcPr>
          <w:p>
            <w:pPr>
              <w:spacing w:after="0"/>
              <w:rPr>
                <w:sz w:val="20"/>
                <w:szCs w:val="20"/>
                <w:color w:val="auto"/>
              </w:rPr>
            </w:pPr>
            <w:r>
              <w:rPr>
                <w:rFonts w:ascii="Arial" w:cs="Arial" w:eastAsia="Arial" w:hAnsi="Arial"/>
                <w:sz w:val="12"/>
                <w:szCs w:val="12"/>
                <w:color w:val="auto"/>
              </w:rPr>
              <w:t>Income tax expense (benefit)</w:t>
            </w:r>
          </w:p>
        </w:tc>
        <w:tc>
          <w:tcPr>
            <w:tcW w:w="120" w:type="dxa"/>
            <w:vAlign w:val="bottom"/>
          </w:tcPr>
          <w:p>
            <w:pPr>
              <w:spacing w:after="0"/>
              <w:rPr>
                <w:sz w:val="15"/>
                <w:szCs w:val="15"/>
                <w:color w:val="auto"/>
              </w:rPr>
            </w:pPr>
          </w:p>
        </w:tc>
        <w:tc>
          <w:tcPr>
            <w:tcW w:w="700" w:type="dxa"/>
            <w:vAlign w:val="bottom"/>
            <w:vMerge w:val="restart"/>
          </w:tcPr>
          <w:p>
            <w:pPr>
              <w:jc w:val="right"/>
              <w:ind w:right="20"/>
              <w:spacing w:after="0"/>
              <w:rPr>
                <w:sz w:val="20"/>
                <w:szCs w:val="20"/>
                <w:color w:val="auto"/>
              </w:rPr>
            </w:pPr>
            <w:r>
              <w:rPr>
                <w:rFonts w:ascii="Arial" w:cs="Arial" w:eastAsia="Arial" w:hAnsi="Arial"/>
                <w:sz w:val="12"/>
                <w:szCs w:val="12"/>
                <w:color w:val="auto"/>
              </w:rPr>
              <w:t>(303)</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vMerge w:val="restart"/>
          </w:tcPr>
          <w:p>
            <w:pPr>
              <w:jc w:val="right"/>
              <w:ind w:right="61"/>
              <w:spacing w:after="0"/>
              <w:rPr>
                <w:sz w:val="20"/>
                <w:szCs w:val="20"/>
                <w:color w:val="auto"/>
              </w:rPr>
            </w:pPr>
            <w:r>
              <w:rPr>
                <w:rFonts w:ascii="Arial" w:cs="Arial" w:eastAsia="Arial" w:hAnsi="Arial"/>
                <w:sz w:val="12"/>
                <w:szCs w:val="12"/>
                <w:color w:val="auto"/>
              </w:rPr>
              <w:t>79</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vMerge w:val="restart"/>
          </w:tcPr>
          <w:p>
            <w:pPr>
              <w:jc w:val="right"/>
              <w:ind w:right="60"/>
              <w:spacing w:after="0"/>
              <w:rPr>
                <w:sz w:val="20"/>
                <w:szCs w:val="20"/>
                <w:color w:val="auto"/>
              </w:rPr>
            </w:pPr>
            <w:r>
              <w:rPr>
                <w:rFonts w:ascii="Arial" w:cs="Arial" w:eastAsia="Arial" w:hAnsi="Arial"/>
                <w:sz w:val="12"/>
                <w:szCs w:val="12"/>
                <w:color w:val="auto"/>
              </w:rPr>
              <w:t>—</w:t>
            </w:r>
          </w:p>
        </w:tc>
        <w:tc>
          <w:tcPr>
            <w:tcW w:w="120" w:type="dxa"/>
            <w:vAlign w:val="bottom"/>
            <w:vMerge w:val="restart"/>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vMerge w:val="restart"/>
          </w:tcPr>
          <w:p>
            <w:pPr>
              <w:jc w:val="right"/>
              <w:ind w:right="20"/>
              <w:spacing w:after="0"/>
              <w:rPr>
                <w:sz w:val="20"/>
                <w:szCs w:val="20"/>
                <w:color w:val="auto"/>
              </w:rPr>
            </w:pPr>
            <w:r>
              <w:rPr>
                <w:rFonts w:ascii="Arial" w:cs="Arial" w:eastAsia="Arial" w:hAnsi="Arial"/>
                <w:sz w:val="12"/>
                <w:szCs w:val="12"/>
                <w:color w:val="auto"/>
              </w:rPr>
              <w:t>(224)</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vMerge w:val="restart"/>
          </w:tcPr>
          <w:p>
            <w:pPr>
              <w:jc w:val="right"/>
              <w:ind w:right="60"/>
              <w:spacing w:after="0"/>
              <w:rPr>
                <w:sz w:val="20"/>
                <w:szCs w:val="20"/>
                <w:color w:val="auto"/>
              </w:rPr>
            </w:pPr>
            <w:r>
              <w:rPr>
                <w:rFonts w:ascii="Arial" w:cs="Arial" w:eastAsia="Arial" w:hAnsi="Arial"/>
                <w:sz w:val="12"/>
                <w:szCs w:val="12"/>
                <w:color w:val="auto"/>
              </w:rPr>
              <w:t>342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vMerge w:val="restart"/>
          </w:tcPr>
          <w:p>
            <w:pPr>
              <w:jc w:val="right"/>
              <w:ind w:right="41"/>
              <w:spacing w:after="0"/>
              <w:rPr>
                <w:sz w:val="20"/>
                <w:szCs w:val="20"/>
                <w:color w:val="auto"/>
              </w:rPr>
            </w:pPr>
            <w:r>
              <w:rPr>
                <w:rFonts w:ascii="Arial" w:cs="Arial" w:eastAsia="Arial" w:hAnsi="Arial"/>
                <w:sz w:val="12"/>
                <w:szCs w:val="12"/>
                <w:color w:val="auto"/>
              </w:rPr>
              <w:t>67</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vMerge w:val="restart"/>
          </w:tcPr>
          <w:p>
            <w:pPr>
              <w:jc w:val="right"/>
              <w:ind w:right="60"/>
              <w:spacing w:after="0"/>
              <w:rPr>
                <w:sz w:val="20"/>
                <w:szCs w:val="20"/>
                <w:color w:val="auto"/>
              </w:rPr>
            </w:pPr>
            <w:r>
              <w:rPr>
                <w:rFonts w:ascii="Arial" w:cs="Arial" w:eastAsia="Arial" w:hAnsi="Arial"/>
                <w:sz w:val="12"/>
                <w:szCs w:val="12"/>
                <w:color w:val="auto"/>
              </w:rPr>
              <w:t>—</w:t>
            </w:r>
          </w:p>
        </w:tc>
        <w:tc>
          <w:tcPr>
            <w:tcW w:w="100" w:type="dxa"/>
            <w:vAlign w:val="bottom"/>
            <w:vMerge w:val="restart"/>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vMerge w:val="restart"/>
          </w:tcPr>
          <w:p>
            <w:pPr>
              <w:jc w:val="right"/>
              <w:ind w:right="60"/>
              <w:spacing w:after="0"/>
              <w:rPr>
                <w:sz w:val="20"/>
                <w:szCs w:val="20"/>
                <w:color w:val="auto"/>
              </w:rPr>
            </w:pPr>
            <w:r>
              <w:rPr>
                <w:rFonts w:ascii="Arial" w:cs="Arial" w:eastAsia="Arial" w:hAnsi="Arial"/>
                <w:sz w:val="12"/>
                <w:szCs w:val="12"/>
                <w:color w:val="auto"/>
              </w:rPr>
              <w:t>409</w:t>
            </w:r>
          </w:p>
        </w:tc>
        <w:tc>
          <w:tcPr>
            <w:tcW w:w="0" w:type="dxa"/>
            <w:vAlign w:val="bottom"/>
          </w:tcPr>
          <w:p>
            <w:pPr>
              <w:spacing w:after="0"/>
              <w:rPr>
                <w:sz w:val="1"/>
                <w:szCs w:val="1"/>
                <w:color w:val="auto"/>
              </w:rPr>
            </w:pPr>
          </w:p>
        </w:tc>
      </w:tr>
      <w:tr>
        <w:trPr>
          <w:trHeight w:val="65"/>
        </w:trPr>
        <w:tc>
          <w:tcPr>
            <w:tcW w:w="376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7"/>
        </w:trPr>
        <w:tc>
          <w:tcPr>
            <w:tcW w:w="3760" w:type="dxa"/>
            <w:vAlign w:val="bottom"/>
          </w:tcPr>
          <w:p>
            <w:pPr>
              <w:spacing w:after="0"/>
              <w:rPr>
                <w:sz w:val="20"/>
                <w:szCs w:val="20"/>
                <w:color w:val="auto"/>
              </w:rPr>
            </w:pPr>
            <w:r>
              <w:rPr>
                <w:rFonts w:ascii="Arial" w:cs="Arial" w:eastAsia="Arial" w:hAnsi="Arial"/>
                <w:sz w:val="12"/>
                <w:szCs w:val="12"/>
                <w:b w:val="1"/>
                <w:bCs w:val="1"/>
                <w:color w:val="auto"/>
              </w:rPr>
              <w:t>Net income</w:t>
            </w:r>
          </w:p>
        </w:tc>
        <w:tc>
          <w:tcPr>
            <w:tcW w:w="120" w:type="dxa"/>
            <w:vAlign w:val="bottom"/>
          </w:tcPr>
          <w:p>
            <w:pPr>
              <w:spacing w:after="0"/>
              <w:rPr>
                <w:sz w:val="13"/>
                <w:szCs w:val="13"/>
                <w:color w:val="auto"/>
              </w:rPr>
            </w:pPr>
          </w:p>
        </w:tc>
        <w:tc>
          <w:tcPr>
            <w:tcW w:w="700" w:type="dxa"/>
            <w:vAlign w:val="bottom"/>
            <w:vMerge w:val="restart"/>
          </w:tcPr>
          <w:p>
            <w:pPr>
              <w:jc w:val="right"/>
              <w:ind w:right="60"/>
              <w:spacing w:after="0"/>
              <w:rPr>
                <w:sz w:val="20"/>
                <w:szCs w:val="20"/>
                <w:color w:val="auto"/>
              </w:rPr>
            </w:pPr>
            <w:r>
              <w:rPr>
                <w:rFonts w:ascii="Arial" w:cs="Arial" w:eastAsia="Arial" w:hAnsi="Arial"/>
                <w:sz w:val="12"/>
                <w:szCs w:val="12"/>
                <w:color w:val="auto"/>
              </w:rPr>
              <w:t>137</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vMerge w:val="restart"/>
          </w:tcPr>
          <w:p>
            <w:pPr>
              <w:jc w:val="right"/>
              <w:ind w:right="61"/>
              <w:spacing w:after="0"/>
              <w:rPr>
                <w:sz w:val="20"/>
                <w:szCs w:val="20"/>
                <w:color w:val="auto"/>
              </w:rPr>
            </w:pPr>
            <w:r>
              <w:rPr>
                <w:rFonts w:ascii="Arial" w:cs="Arial" w:eastAsia="Arial" w:hAnsi="Arial"/>
                <w:sz w:val="12"/>
                <w:szCs w:val="12"/>
                <w:color w:val="auto"/>
              </w:rPr>
              <w:t>143</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vMerge w:val="restart"/>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800" w:type="dxa"/>
            <w:vAlign w:val="bottom"/>
            <w:vMerge w:val="restart"/>
          </w:tcPr>
          <w:p>
            <w:pPr>
              <w:jc w:val="right"/>
              <w:ind w:right="60"/>
              <w:spacing w:after="0"/>
              <w:rPr>
                <w:sz w:val="20"/>
                <w:szCs w:val="20"/>
                <w:color w:val="auto"/>
              </w:rPr>
            </w:pPr>
            <w:r>
              <w:rPr>
                <w:rFonts w:ascii="Arial" w:cs="Arial" w:eastAsia="Arial" w:hAnsi="Arial"/>
                <w:sz w:val="12"/>
                <w:szCs w:val="12"/>
                <w:color w:val="auto"/>
              </w:rPr>
              <w:t>280</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vMerge w:val="restart"/>
          </w:tcPr>
          <w:p>
            <w:pPr>
              <w:jc w:val="right"/>
              <w:ind w:right="60"/>
              <w:spacing w:after="0"/>
              <w:rPr>
                <w:sz w:val="20"/>
                <w:szCs w:val="20"/>
                <w:color w:val="auto"/>
              </w:rPr>
            </w:pPr>
            <w:r>
              <w:rPr>
                <w:rFonts w:ascii="Arial" w:cs="Arial" w:eastAsia="Arial" w:hAnsi="Arial"/>
                <w:sz w:val="12"/>
                <w:szCs w:val="12"/>
                <w:color w:val="auto"/>
              </w:rPr>
              <w:t>1,072</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vMerge w:val="restart"/>
          </w:tcPr>
          <w:p>
            <w:pPr>
              <w:jc w:val="right"/>
              <w:ind w:right="41"/>
              <w:spacing w:after="0"/>
              <w:rPr>
                <w:sz w:val="20"/>
                <w:szCs w:val="20"/>
                <w:color w:val="auto"/>
              </w:rPr>
            </w:pPr>
            <w:r>
              <w:rPr>
                <w:rFonts w:ascii="Arial" w:cs="Arial" w:eastAsia="Arial" w:hAnsi="Arial"/>
                <w:sz w:val="12"/>
                <w:szCs w:val="12"/>
                <w:color w:val="auto"/>
              </w:rPr>
              <w:t>113</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vMerge w:val="restart"/>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780" w:type="dxa"/>
            <w:vAlign w:val="bottom"/>
            <w:vMerge w:val="restart"/>
          </w:tcPr>
          <w:p>
            <w:pPr>
              <w:jc w:val="right"/>
              <w:ind w:right="60"/>
              <w:spacing w:after="0"/>
              <w:rPr>
                <w:sz w:val="20"/>
                <w:szCs w:val="20"/>
                <w:color w:val="auto"/>
              </w:rPr>
            </w:pPr>
            <w:r>
              <w:rPr>
                <w:rFonts w:ascii="Arial" w:cs="Arial" w:eastAsia="Arial" w:hAnsi="Arial"/>
                <w:sz w:val="12"/>
                <w:szCs w:val="12"/>
                <w:color w:val="auto"/>
              </w:rPr>
              <w:t>1,185</w:t>
            </w:r>
          </w:p>
        </w:tc>
        <w:tc>
          <w:tcPr>
            <w:tcW w:w="0" w:type="dxa"/>
            <w:vAlign w:val="bottom"/>
          </w:tcPr>
          <w:p>
            <w:pPr>
              <w:spacing w:after="0"/>
              <w:rPr>
                <w:sz w:val="1"/>
                <w:szCs w:val="1"/>
                <w:color w:val="auto"/>
              </w:rPr>
            </w:pPr>
          </w:p>
        </w:tc>
      </w:tr>
      <w:tr>
        <w:trPr>
          <w:trHeight w:val="60"/>
        </w:trPr>
        <w:tc>
          <w:tcPr>
            <w:tcW w:w="3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6"/>
        </w:trPr>
        <w:tc>
          <w:tcPr>
            <w:tcW w:w="3760" w:type="dxa"/>
            <w:vAlign w:val="bottom"/>
          </w:tcPr>
          <w:p>
            <w:pPr>
              <w:spacing w:after="0"/>
              <w:rPr>
                <w:sz w:val="20"/>
                <w:szCs w:val="20"/>
                <w:color w:val="auto"/>
              </w:rPr>
            </w:pPr>
            <w:r>
              <w:rPr>
                <w:rFonts w:ascii="Arial" w:cs="Arial" w:eastAsia="Arial" w:hAnsi="Arial"/>
                <w:sz w:val="12"/>
                <w:szCs w:val="12"/>
                <w:color w:val="auto"/>
              </w:rPr>
              <w:t>Net income attributable to noncontrolling interests</w:t>
            </w:r>
          </w:p>
        </w:tc>
        <w:tc>
          <w:tcPr>
            <w:tcW w:w="1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(67)</w:t>
            </w:r>
          </w:p>
        </w:tc>
        <w:tc>
          <w:tcPr>
            <w:tcW w:w="1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(67)</w:t>
            </w: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(10)</w:t>
            </w:r>
          </w:p>
        </w:tc>
        <w:tc>
          <w:tcPr>
            <w:tcW w:w="1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(10)</w:t>
            </w:r>
          </w:p>
        </w:tc>
        <w:tc>
          <w:tcPr>
            <w:tcW w:w="0" w:type="dxa"/>
            <w:vAlign w:val="bottom"/>
          </w:tcPr>
          <w:p>
            <w:pPr>
              <w:spacing w:after="0"/>
              <w:rPr>
                <w:sz w:val="1"/>
                <w:szCs w:val="1"/>
                <w:color w:val="auto"/>
              </w:rPr>
            </w:pPr>
          </w:p>
        </w:tc>
      </w:tr>
      <w:tr>
        <w:trPr>
          <w:trHeight w:val="157"/>
        </w:trPr>
        <w:tc>
          <w:tcPr>
            <w:tcW w:w="3760" w:type="dxa"/>
            <w:vAlign w:val="bottom"/>
          </w:tcPr>
          <w:p>
            <w:pPr>
              <w:spacing w:after="0"/>
              <w:rPr>
                <w:sz w:val="20"/>
                <w:szCs w:val="20"/>
                <w:color w:val="auto"/>
              </w:rPr>
            </w:pPr>
            <w:r>
              <w:rPr>
                <w:rFonts w:ascii="Arial" w:cs="Arial" w:eastAsia="Arial" w:hAnsi="Arial"/>
                <w:sz w:val="12"/>
                <w:szCs w:val="12"/>
                <w:b w:val="1"/>
                <w:bCs w:val="1"/>
                <w:color w:val="auto"/>
              </w:rPr>
              <w:t>Net income attributable to stockholders</w:t>
            </w:r>
          </w:p>
        </w:tc>
        <w:tc>
          <w:tcPr>
            <w:tcW w:w="120" w:type="dxa"/>
            <w:vAlign w:val="bottom"/>
            <w:vMerge w:val="restart"/>
          </w:tcPr>
          <w:p>
            <w:pPr>
              <w:jc w:val="right"/>
              <w:spacing w:after="0"/>
              <w:rPr>
                <w:sz w:val="20"/>
                <w:szCs w:val="20"/>
                <w:color w:val="auto"/>
              </w:rPr>
            </w:pPr>
            <w:r>
              <w:rPr>
                <w:rFonts w:ascii="Arial" w:cs="Arial" w:eastAsia="Arial" w:hAnsi="Arial"/>
                <w:sz w:val="12"/>
                <w:szCs w:val="12"/>
                <w:color w:val="auto"/>
                <w:w w:val="89"/>
              </w:rPr>
              <w:t>$</w:t>
            </w:r>
          </w:p>
        </w:tc>
        <w:tc>
          <w:tcPr>
            <w:tcW w:w="700" w:type="dxa"/>
            <w:vAlign w:val="bottom"/>
            <w:vMerge w:val="restart"/>
          </w:tcPr>
          <w:p>
            <w:pPr>
              <w:jc w:val="right"/>
              <w:ind w:right="60"/>
              <w:spacing w:after="0"/>
              <w:rPr>
                <w:sz w:val="20"/>
                <w:szCs w:val="20"/>
                <w:color w:val="auto"/>
              </w:rPr>
            </w:pPr>
            <w:r>
              <w:rPr>
                <w:rFonts w:ascii="Arial" w:cs="Arial" w:eastAsia="Arial" w:hAnsi="Arial"/>
                <w:sz w:val="12"/>
                <w:szCs w:val="12"/>
                <w:color w:val="auto"/>
              </w:rPr>
              <w:t>70</w:t>
            </w:r>
          </w:p>
        </w:tc>
        <w:tc>
          <w:tcPr>
            <w:tcW w:w="120" w:type="dxa"/>
            <w:vAlign w:val="bottom"/>
          </w:tcPr>
          <w:p>
            <w:pPr>
              <w:spacing w:after="0"/>
              <w:rPr>
                <w:sz w:val="13"/>
                <w:szCs w:val="13"/>
                <w:color w:val="auto"/>
              </w:rPr>
            </w:pPr>
          </w:p>
        </w:tc>
        <w:tc>
          <w:tcPr>
            <w:tcW w:w="100" w:type="dxa"/>
            <w:vAlign w:val="bottom"/>
            <w:vMerge w:val="restart"/>
          </w:tcPr>
          <w:p>
            <w:pPr>
              <w:jc w:val="right"/>
              <w:spacing w:after="0"/>
              <w:rPr>
                <w:sz w:val="20"/>
                <w:szCs w:val="20"/>
                <w:color w:val="auto"/>
              </w:rPr>
            </w:pPr>
            <w:r>
              <w:rPr>
                <w:rFonts w:ascii="Arial" w:cs="Arial" w:eastAsia="Arial" w:hAnsi="Arial"/>
                <w:sz w:val="12"/>
                <w:szCs w:val="12"/>
                <w:color w:val="auto"/>
                <w:w w:val="89"/>
              </w:rPr>
              <w:t>$</w:t>
            </w:r>
          </w:p>
        </w:tc>
        <w:tc>
          <w:tcPr>
            <w:tcW w:w="720" w:type="dxa"/>
            <w:vAlign w:val="bottom"/>
            <w:vMerge w:val="restart"/>
          </w:tcPr>
          <w:p>
            <w:pPr>
              <w:jc w:val="right"/>
              <w:ind w:right="61"/>
              <w:spacing w:after="0"/>
              <w:rPr>
                <w:sz w:val="20"/>
                <w:szCs w:val="20"/>
                <w:color w:val="auto"/>
              </w:rPr>
            </w:pPr>
            <w:r>
              <w:rPr>
                <w:rFonts w:ascii="Arial" w:cs="Arial" w:eastAsia="Arial" w:hAnsi="Arial"/>
                <w:sz w:val="12"/>
                <w:szCs w:val="12"/>
                <w:color w:val="auto"/>
              </w:rPr>
              <w:t>143</w:t>
            </w:r>
          </w:p>
        </w:tc>
        <w:tc>
          <w:tcPr>
            <w:tcW w:w="120" w:type="dxa"/>
            <w:vAlign w:val="bottom"/>
          </w:tcPr>
          <w:p>
            <w:pPr>
              <w:spacing w:after="0"/>
              <w:rPr>
                <w:sz w:val="13"/>
                <w:szCs w:val="13"/>
                <w:color w:val="auto"/>
              </w:rPr>
            </w:pPr>
          </w:p>
        </w:tc>
        <w:tc>
          <w:tcPr>
            <w:tcW w:w="140" w:type="dxa"/>
            <w:vAlign w:val="bottom"/>
            <w:vMerge w:val="restart"/>
          </w:tcPr>
          <w:p>
            <w:pPr>
              <w:jc w:val="center"/>
              <w:spacing w:after="0"/>
              <w:rPr>
                <w:sz w:val="20"/>
                <w:szCs w:val="20"/>
                <w:color w:val="auto"/>
              </w:rPr>
            </w:pPr>
            <w:r>
              <w:rPr>
                <w:rFonts w:ascii="Arial" w:cs="Arial" w:eastAsia="Arial" w:hAnsi="Arial"/>
                <w:sz w:val="12"/>
                <w:szCs w:val="12"/>
                <w:color w:val="auto"/>
                <w:w w:val="89"/>
              </w:rPr>
              <w:t>$</w:t>
            </w:r>
          </w:p>
        </w:tc>
        <w:tc>
          <w:tcPr>
            <w:tcW w:w="900" w:type="dxa"/>
            <w:vAlign w:val="bottom"/>
            <w:gridSpan w:val="2"/>
            <w:vMerge w:val="restart"/>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vMerge w:val="restart"/>
          </w:tcPr>
          <w:p>
            <w:pPr>
              <w:jc w:val="right"/>
              <w:spacing w:after="0"/>
              <w:rPr>
                <w:sz w:val="20"/>
                <w:szCs w:val="20"/>
                <w:color w:val="auto"/>
              </w:rPr>
            </w:pPr>
            <w:r>
              <w:rPr>
                <w:rFonts w:ascii="Arial" w:cs="Arial" w:eastAsia="Arial" w:hAnsi="Arial"/>
                <w:sz w:val="12"/>
                <w:szCs w:val="12"/>
                <w:color w:val="auto"/>
                <w:w w:val="89"/>
              </w:rPr>
              <w:t>$</w:t>
            </w:r>
          </w:p>
        </w:tc>
        <w:tc>
          <w:tcPr>
            <w:tcW w:w="800" w:type="dxa"/>
            <w:vAlign w:val="bottom"/>
            <w:vMerge w:val="restart"/>
          </w:tcPr>
          <w:p>
            <w:pPr>
              <w:jc w:val="right"/>
              <w:ind w:right="60"/>
              <w:spacing w:after="0"/>
              <w:rPr>
                <w:sz w:val="20"/>
                <w:szCs w:val="20"/>
                <w:color w:val="auto"/>
              </w:rPr>
            </w:pPr>
            <w:r>
              <w:rPr>
                <w:rFonts w:ascii="Arial" w:cs="Arial" w:eastAsia="Arial" w:hAnsi="Arial"/>
                <w:sz w:val="12"/>
                <w:szCs w:val="12"/>
                <w:color w:val="auto"/>
              </w:rPr>
              <w:t>213</w:t>
            </w:r>
          </w:p>
        </w:tc>
        <w:tc>
          <w:tcPr>
            <w:tcW w:w="12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Arial" w:cs="Arial" w:eastAsia="Arial" w:hAnsi="Arial"/>
                <w:sz w:val="12"/>
                <w:szCs w:val="12"/>
                <w:color w:val="auto"/>
                <w:w w:val="89"/>
              </w:rPr>
              <w:t>$</w:t>
            </w:r>
          </w:p>
        </w:tc>
        <w:tc>
          <w:tcPr>
            <w:tcW w:w="660" w:type="dxa"/>
            <w:vAlign w:val="bottom"/>
            <w:vMerge w:val="restart"/>
          </w:tcPr>
          <w:p>
            <w:pPr>
              <w:jc w:val="right"/>
              <w:ind w:right="60"/>
              <w:spacing w:after="0"/>
              <w:rPr>
                <w:sz w:val="20"/>
                <w:szCs w:val="20"/>
                <w:color w:val="auto"/>
              </w:rPr>
            </w:pPr>
            <w:r>
              <w:rPr>
                <w:rFonts w:ascii="Arial" w:cs="Arial" w:eastAsia="Arial" w:hAnsi="Arial"/>
                <w:sz w:val="12"/>
                <w:szCs w:val="12"/>
                <w:color w:val="auto"/>
              </w:rPr>
              <w:t>1,062</w:t>
            </w:r>
          </w:p>
        </w:tc>
        <w:tc>
          <w:tcPr>
            <w:tcW w:w="100" w:type="dxa"/>
            <w:vAlign w:val="bottom"/>
          </w:tcPr>
          <w:p>
            <w:pPr>
              <w:spacing w:after="0"/>
              <w:rPr>
                <w:sz w:val="13"/>
                <w:szCs w:val="13"/>
                <w:color w:val="auto"/>
              </w:rPr>
            </w:pPr>
          </w:p>
        </w:tc>
        <w:tc>
          <w:tcPr>
            <w:tcW w:w="100" w:type="dxa"/>
            <w:vAlign w:val="bottom"/>
            <w:vMerge w:val="restart"/>
          </w:tcPr>
          <w:p>
            <w:pPr>
              <w:jc w:val="right"/>
              <w:spacing w:after="0"/>
              <w:rPr>
                <w:sz w:val="20"/>
                <w:szCs w:val="20"/>
                <w:color w:val="auto"/>
              </w:rPr>
            </w:pPr>
            <w:r>
              <w:rPr>
                <w:rFonts w:ascii="Arial" w:cs="Arial" w:eastAsia="Arial" w:hAnsi="Arial"/>
                <w:sz w:val="12"/>
                <w:szCs w:val="12"/>
                <w:color w:val="auto"/>
                <w:w w:val="89"/>
              </w:rPr>
              <w:t>$</w:t>
            </w:r>
          </w:p>
        </w:tc>
        <w:tc>
          <w:tcPr>
            <w:tcW w:w="680" w:type="dxa"/>
            <w:vAlign w:val="bottom"/>
            <w:vMerge w:val="restart"/>
          </w:tcPr>
          <w:p>
            <w:pPr>
              <w:jc w:val="right"/>
              <w:ind w:right="41"/>
              <w:spacing w:after="0"/>
              <w:rPr>
                <w:sz w:val="20"/>
                <w:szCs w:val="20"/>
                <w:color w:val="auto"/>
              </w:rPr>
            </w:pPr>
            <w:r>
              <w:rPr>
                <w:rFonts w:ascii="Arial" w:cs="Arial" w:eastAsia="Arial" w:hAnsi="Arial"/>
                <w:sz w:val="12"/>
                <w:szCs w:val="12"/>
                <w:color w:val="auto"/>
              </w:rPr>
              <w:t>113</w:t>
            </w:r>
          </w:p>
        </w:tc>
        <w:tc>
          <w:tcPr>
            <w:tcW w:w="120" w:type="dxa"/>
            <w:vAlign w:val="bottom"/>
          </w:tcPr>
          <w:p>
            <w:pPr>
              <w:spacing w:after="0"/>
              <w:rPr>
                <w:sz w:val="13"/>
                <w:szCs w:val="13"/>
                <w:color w:val="auto"/>
              </w:rPr>
            </w:pPr>
          </w:p>
        </w:tc>
        <w:tc>
          <w:tcPr>
            <w:tcW w:w="140" w:type="dxa"/>
            <w:vAlign w:val="bottom"/>
            <w:vMerge w:val="restart"/>
          </w:tcPr>
          <w:p>
            <w:pPr>
              <w:jc w:val="center"/>
              <w:spacing w:after="0"/>
              <w:rPr>
                <w:sz w:val="20"/>
                <w:szCs w:val="20"/>
                <w:color w:val="auto"/>
              </w:rPr>
            </w:pPr>
            <w:r>
              <w:rPr>
                <w:rFonts w:ascii="Arial" w:cs="Arial" w:eastAsia="Arial" w:hAnsi="Arial"/>
                <w:sz w:val="12"/>
                <w:szCs w:val="12"/>
                <w:color w:val="auto"/>
                <w:w w:val="89"/>
              </w:rPr>
              <w:t>$</w:t>
            </w:r>
          </w:p>
        </w:tc>
        <w:tc>
          <w:tcPr>
            <w:tcW w:w="860" w:type="dxa"/>
            <w:vAlign w:val="bottom"/>
            <w:gridSpan w:val="2"/>
            <w:vMerge w:val="restart"/>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vMerge w:val="restart"/>
          </w:tcPr>
          <w:p>
            <w:pPr>
              <w:jc w:val="right"/>
              <w:spacing w:after="0"/>
              <w:rPr>
                <w:sz w:val="20"/>
                <w:szCs w:val="20"/>
                <w:color w:val="auto"/>
              </w:rPr>
            </w:pPr>
            <w:r>
              <w:rPr>
                <w:rFonts w:ascii="Arial" w:cs="Arial" w:eastAsia="Arial" w:hAnsi="Arial"/>
                <w:sz w:val="12"/>
                <w:szCs w:val="12"/>
                <w:color w:val="auto"/>
                <w:w w:val="89"/>
              </w:rPr>
              <w:t>$</w:t>
            </w:r>
          </w:p>
        </w:tc>
        <w:tc>
          <w:tcPr>
            <w:tcW w:w="780" w:type="dxa"/>
            <w:vAlign w:val="bottom"/>
            <w:vMerge w:val="restart"/>
          </w:tcPr>
          <w:p>
            <w:pPr>
              <w:jc w:val="right"/>
              <w:ind w:right="60"/>
              <w:spacing w:after="0"/>
              <w:rPr>
                <w:sz w:val="20"/>
                <w:szCs w:val="20"/>
                <w:color w:val="auto"/>
              </w:rPr>
            </w:pPr>
            <w:r>
              <w:rPr>
                <w:rFonts w:ascii="Arial" w:cs="Arial" w:eastAsia="Arial" w:hAnsi="Arial"/>
                <w:sz w:val="12"/>
                <w:szCs w:val="12"/>
                <w:color w:val="auto"/>
              </w:rPr>
              <w:t>1,175</w:t>
            </w:r>
          </w:p>
        </w:tc>
        <w:tc>
          <w:tcPr>
            <w:tcW w:w="0" w:type="dxa"/>
            <w:vAlign w:val="bottom"/>
          </w:tcPr>
          <w:p>
            <w:pPr>
              <w:spacing w:after="0"/>
              <w:rPr>
                <w:sz w:val="1"/>
                <w:szCs w:val="1"/>
                <w:color w:val="auto"/>
              </w:rPr>
            </w:pPr>
          </w:p>
        </w:tc>
      </w:tr>
      <w:tr>
        <w:trPr>
          <w:trHeight w:val="54"/>
        </w:trPr>
        <w:tc>
          <w:tcPr>
            <w:tcW w:w="3760" w:type="dxa"/>
            <w:vAlign w:val="bottom"/>
          </w:tcPr>
          <w:p>
            <w:pPr>
              <w:spacing w:after="0"/>
              <w:rPr>
                <w:sz w:val="4"/>
                <w:szCs w:val="4"/>
                <w:color w:val="auto"/>
              </w:rPr>
            </w:pPr>
          </w:p>
        </w:tc>
        <w:tc>
          <w:tcPr>
            <w:tcW w:w="12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vMerge w:val="continue"/>
          </w:tcPr>
          <w:p>
            <w:pPr>
              <w:spacing w:after="0"/>
              <w:rPr>
                <w:sz w:val="4"/>
                <w:szCs w:val="4"/>
                <w:color w:val="auto"/>
              </w:rPr>
            </w:pPr>
          </w:p>
        </w:tc>
        <w:tc>
          <w:tcPr>
            <w:tcW w:w="900" w:type="dxa"/>
            <w:vAlign w:val="bottom"/>
            <w:gridSpan w:val="2"/>
            <w:vMerge w:val="continue"/>
          </w:tcPr>
          <w:p>
            <w:pPr>
              <w:spacing w:after="0"/>
              <w:rPr>
                <w:sz w:val="4"/>
                <w:szCs w:val="4"/>
                <w:color w:val="auto"/>
              </w:rPr>
            </w:pPr>
          </w:p>
        </w:tc>
        <w:tc>
          <w:tcPr>
            <w:tcW w:w="140" w:type="dxa"/>
            <w:vAlign w:val="bottom"/>
            <w:vMerge w:val="continue"/>
          </w:tcPr>
          <w:p>
            <w:pPr>
              <w:spacing w:after="0"/>
              <w:rPr>
                <w:sz w:val="4"/>
                <w:szCs w:val="4"/>
                <w:color w:val="auto"/>
              </w:rPr>
            </w:pPr>
          </w:p>
        </w:tc>
        <w:tc>
          <w:tcPr>
            <w:tcW w:w="8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vMerge w:val="continue"/>
          </w:tcPr>
          <w:p>
            <w:pPr>
              <w:spacing w:after="0"/>
              <w:rPr>
                <w:sz w:val="4"/>
                <w:szCs w:val="4"/>
                <w:color w:val="auto"/>
              </w:rPr>
            </w:pPr>
          </w:p>
        </w:tc>
        <w:tc>
          <w:tcPr>
            <w:tcW w:w="66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6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vMerge w:val="continue"/>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120" w:type="dxa"/>
            <w:vAlign w:val="bottom"/>
            <w:vMerge w:val="continue"/>
          </w:tcPr>
          <w:p>
            <w:pPr>
              <w:spacing w:after="0"/>
              <w:rPr>
                <w:sz w:val="4"/>
                <w:szCs w:val="4"/>
                <w:color w:val="auto"/>
              </w:rPr>
            </w:pPr>
          </w:p>
        </w:tc>
        <w:tc>
          <w:tcPr>
            <w:tcW w:w="7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420"/>
          </w:cols>
          <w:pgMar w:left="260" w:top="533" w:right="219" w:bottom="1440" w:gutter="0" w:footer="0" w:header="0"/>
        </w:sectPr>
      </w:pPr>
    </w:p>
    <w:bookmarkStart w:id="11" w:name="page12"/>
    <w:bookmarkEnd w:id="11"/>
    <w:p>
      <w:pPr>
        <w:jc w:val="center"/>
        <w:ind w:left="880"/>
        <w:spacing w:after="0"/>
        <w:rPr>
          <w:sz w:val="20"/>
          <w:szCs w:val="20"/>
          <w:color w:val="auto"/>
        </w:rPr>
      </w:pPr>
      <w:r>
        <w:rPr>
          <w:rFonts w:ascii="Arial" w:cs="Arial" w:eastAsia="Arial" w:hAnsi="Arial"/>
          <w:sz w:val="16"/>
          <w:szCs w:val="16"/>
          <w:b w:val="1"/>
          <w:bCs w:val="1"/>
          <w:color w:val="auto"/>
        </w:rPr>
        <w:t>General Motors Company and Subsidiaries</w:t>
      </w:r>
    </w:p>
    <w:p>
      <w:pPr>
        <w:spacing w:after="0" w:line="25" w:lineRule="exact"/>
        <w:rPr>
          <w:sz w:val="20"/>
          <w:szCs w:val="20"/>
          <w:color w:val="auto"/>
        </w:rPr>
      </w:pPr>
    </w:p>
    <w:p>
      <w:pPr>
        <w:jc w:val="center"/>
        <w:ind w:left="880"/>
        <w:spacing w:after="0"/>
        <w:rPr>
          <w:sz w:val="20"/>
          <w:szCs w:val="20"/>
          <w:color w:val="auto"/>
        </w:rPr>
      </w:pPr>
      <w:r>
        <w:rPr>
          <w:rFonts w:ascii="Arial" w:cs="Arial" w:eastAsia="Arial" w:hAnsi="Arial"/>
          <w:sz w:val="16"/>
          <w:szCs w:val="16"/>
          <w:b w:val="1"/>
          <w:bCs w:val="1"/>
          <w:color w:val="auto"/>
        </w:rPr>
        <w:t>Basic and Diluted Earnings per Share</w:t>
      </w:r>
    </w:p>
    <w:p>
      <w:pPr>
        <w:spacing w:after="0" w:line="9" w:lineRule="exact"/>
        <w:rPr>
          <w:sz w:val="20"/>
          <w:szCs w:val="20"/>
          <w:color w:val="auto"/>
        </w:rPr>
      </w:pPr>
    </w:p>
    <w:p>
      <w:pPr>
        <w:jc w:val="center"/>
        <w:ind w:left="880"/>
        <w:spacing w:after="0"/>
        <w:rPr>
          <w:sz w:val="20"/>
          <w:szCs w:val="20"/>
          <w:color w:val="auto"/>
        </w:rPr>
      </w:pPr>
      <w:r>
        <w:rPr>
          <w:rFonts w:ascii="Arial" w:cs="Arial" w:eastAsia="Arial" w:hAnsi="Arial"/>
          <w:sz w:val="16"/>
          <w:szCs w:val="16"/>
          <w:i w:val="1"/>
          <w:iCs w:val="1"/>
          <w:color w:val="auto"/>
        </w:rPr>
        <w:t>(Unaudited)</w:t>
      </w:r>
    </w:p>
    <w:p>
      <w:pPr>
        <w:spacing w:after="0" w:line="190" w:lineRule="exact"/>
        <w:rPr>
          <w:sz w:val="20"/>
          <w:szCs w:val="20"/>
          <w:color w:val="auto"/>
        </w:rPr>
      </w:pPr>
    </w:p>
    <w:p>
      <w:pPr>
        <w:ind w:left="4" w:right="60" w:firstLine="145"/>
        <w:spacing w:after="0" w:line="279" w:lineRule="auto"/>
        <w:rPr>
          <w:sz w:val="20"/>
          <w:szCs w:val="20"/>
          <w:color w:val="auto"/>
        </w:rPr>
      </w:pPr>
      <w:r>
        <w:rPr>
          <w:rFonts w:ascii="Arial" w:cs="Arial" w:eastAsia="Arial" w:hAnsi="Arial"/>
          <w:sz w:val="16"/>
          <w:szCs w:val="16"/>
          <w:color w:val="auto"/>
        </w:rPr>
        <w:t>In the three months ended March 31, 2013 GM used the two-class method for calculating earnings per share; accordingly, a portion of undistributed earnings were allocated to the Series B Preferred Stock for determining earnings per share.</w:t>
      </w:r>
    </w:p>
    <w:p>
      <w:pPr>
        <w:spacing w:after="0" w:line="151" w:lineRule="exact"/>
        <w:rPr>
          <w:sz w:val="20"/>
          <w:szCs w:val="20"/>
          <w:color w:val="auto"/>
        </w:rPr>
      </w:pPr>
    </w:p>
    <w:p>
      <w:pPr>
        <w:ind w:left="144"/>
        <w:spacing w:after="0"/>
        <w:rPr>
          <w:sz w:val="20"/>
          <w:szCs w:val="20"/>
          <w:color w:val="auto"/>
        </w:rPr>
      </w:pPr>
      <w:r>
        <w:rPr>
          <w:rFonts w:ascii="Arial" w:cs="Arial" w:eastAsia="Arial" w:hAnsi="Arial"/>
          <w:sz w:val="16"/>
          <w:szCs w:val="16"/>
          <w:color w:val="auto"/>
        </w:rPr>
        <w:t>The following table summarizes basic and diluted earnings per share (in millions, except per share amounts):</w:t>
      </w:r>
    </w:p>
    <w:p>
      <w:pPr>
        <w:spacing w:after="0" w:line="207" w:lineRule="exact"/>
        <w:rPr>
          <w:sz w:val="20"/>
          <w:szCs w:val="20"/>
          <w:color w:val="auto"/>
        </w:rPr>
      </w:pPr>
    </w:p>
    <w:tbl>
      <w:tblPr>
        <w:tblLayout w:type="fixed"/>
        <w:tblInd w:w="4" w:type="dxa"/>
        <w:tblCellMar>
          <w:top w:w="0" w:type="dxa"/>
          <w:left w:w="0" w:type="dxa"/>
          <w:bottom w:w="0" w:type="dxa"/>
          <w:right w:w="0" w:type="dxa"/>
        </w:tblCellMar>
      </w:tblPr>
      <w:tr>
        <w:trPr>
          <w:trHeight w:val="172"/>
        </w:trPr>
        <w:tc>
          <w:tcPr>
            <w:tcW w:w="85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gridSpan w:val="4"/>
          </w:tcPr>
          <w:p>
            <w:pPr>
              <w:jc w:val="right"/>
              <w:ind w:right="761"/>
              <w:spacing w:after="0"/>
              <w:rPr>
                <w:sz w:val="20"/>
                <w:szCs w:val="20"/>
                <w:color w:val="auto"/>
              </w:rPr>
            </w:pPr>
            <w:r>
              <w:rPr>
                <w:rFonts w:ascii="Arial" w:cs="Arial" w:eastAsia="Arial" w:hAnsi="Arial"/>
                <w:sz w:val="13"/>
                <w:szCs w:val="13"/>
                <w:b w:val="1"/>
                <w:bCs w:val="1"/>
                <w:color w:val="auto"/>
              </w:rPr>
              <w:t>Three Months Ended</w:t>
            </w:r>
          </w:p>
        </w:tc>
        <w:tc>
          <w:tcPr>
            <w:tcW w:w="0" w:type="dxa"/>
            <w:vAlign w:val="bottom"/>
          </w:tcPr>
          <w:p>
            <w:pPr>
              <w:spacing w:after="0"/>
              <w:rPr>
                <w:sz w:val="1"/>
                <w:szCs w:val="1"/>
                <w:color w:val="auto"/>
              </w:rPr>
            </w:pPr>
          </w:p>
        </w:tc>
      </w:tr>
      <w:tr>
        <w:trPr>
          <w:trHeight w:val="230"/>
        </w:trPr>
        <w:tc>
          <w:tcPr>
            <w:tcW w:w="8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gridSpan w:val="2"/>
          </w:tcPr>
          <w:p>
            <w:pPr>
              <w:ind w:left="80"/>
              <w:spacing w:after="0"/>
              <w:rPr>
                <w:sz w:val="20"/>
                <w:szCs w:val="20"/>
                <w:color w:val="auto"/>
              </w:rPr>
            </w:pPr>
            <w:r>
              <w:rPr>
                <w:rFonts w:ascii="Arial" w:cs="Arial" w:eastAsia="Arial" w:hAnsi="Arial"/>
                <w:sz w:val="13"/>
                <w:szCs w:val="13"/>
                <w:b w:val="1"/>
                <w:bCs w:val="1"/>
                <w:color w:val="auto"/>
              </w:rPr>
              <w:t>March 31, 2014</w:t>
            </w:r>
          </w:p>
        </w:tc>
        <w:tc>
          <w:tcPr>
            <w:tcW w:w="180" w:type="dxa"/>
            <w:vAlign w:val="bottom"/>
          </w:tcPr>
          <w:p>
            <w:pPr>
              <w:spacing w:after="0"/>
              <w:rPr>
                <w:sz w:val="20"/>
                <w:szCs w:val="20"/>
                <w:color w:val="auto"/>
              </w:rPr>
            </w:pPr>
          </w:p>
        </w:tc>
        <w:tc>
          <w:tcPr>
            <w:tcW w:w="1180" w:type="dxa"/>
            <w:vAlign w:val="bottom"/>
          </w:tcPr>
          <w:p>
            <w:pPr>
              <w:jc w:val="right"/>
              <w:ind w:right="181"/>
              <w:spacing w:after="0"/>
              <w:rPr>
                <w:sz w:val="20"/>
                <w:szCs w:val="20"/>
                <w:color w:val="auto"/>
              </w:rPr>
            </w:pPr>
            <w:r>
              <w:rPr>
                <w:rFonts w:ascii="Arial" w:cs="Arial" w:eastAsia="Arial" w:hAnsi="Arial"/>
                <w:sz w:val="13"/>
                <w:szCs w:val="13"/>
                <w:b w:val="1"/>
                <w:bCs w:val="1"/>
                <w:color w:val="auto"/>
                <w:w w:val="97"/>
              </w:rPr>
              <w:t>March 31, 2013</w:t>
            </w:r>
          </w:p>
        </w:tc>
        <w:tc>
          <w:tcPr>
            <w:tcW w:w="0" w:type="dxa"/>
            <w:vAlign w:val="bottom"/>
          </w:tcPr>
          <w:p>
            <w:pPr>
              <w:spacing w:after="0"/>
              <w:rPr>
                <w:sz w:val="1"/>
                <w:szCs w:val="1"/>
                <w:color w:val="auto"/>
              </w:rPr>
            </w:pPr>
          </w:p>
        </w:tc>
      </w:tr>
      <w:tr>
        <w:trPr>
          <w:trHeight w:val="217"/>
        </w:trPr>
        <w:tc>
          <w:tcPr>
            <w:tcW w:w="8580" w:type="dxa"/>
            <w:vAlign w:val="bottom"/>
          </w:tcPr>
          <w:p>
            <w:pPr>
              <w:ind w:left="20"/>
              <w:spacing w:after="0"/>
              <w:rPr>
                <w:sz w:val="20"/>
                <w:szCs w:val="20"/>
                <w:color w:val="auto"/>
              </w:rPr>
            </w:pPr>
            <w:r>
              <w:rPr>
                <w:rFonts w:ascii="Arial" w:cs="Arial" w:eastAsia="Arial" w:hAnsi="Arial"/>
                <w:sz w:val="16"/>
                <w:szCs w:val="16"/>
                <w:b w:val="1"/>
                <w:bCs w:val="1"/>
                <w:color w:val="auto"/>
              </w:rPr>
              <w:t>Basic earnings per share</w:t>
            </w:r>
          </w:p>
        </w:tc>
        <w:tc>
          <w:tcPr>
            <w:tcW w:w="2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8580" w:type="dxa"/>
            <w:vAlign w:val="bottom"/>
          </w:tcPr>
          <w:p>
            <w:pPr>
              <w:ind w:left="20"/>
              <w:spacing w:after="0"/>
              <w:rPr>
                <w:sz w:val="20"/>
                <w:szCs w:val="20"/>
                <w:color w:val="auto"/>
              </w:rPr>
            </w:pPr>
            <w:r>
              <w:rPr>
                <w:rFonts w:ascii="Arial" w:cs="Arial" w:eastAsia="Arial" w:hAnsi="Arial"/>
                <w:sz w:val="16"/>
                <w:szCs w:val="16"/>
                <w:color w:val="auto"/>
              </w:rPr>
              <w:t>Net income attributable to stockholders</w:t>
            </w:r>
          </w:p>
        </w:tc>
        <w:tc>
          <w:tcPr>
            <w:tcW w:w="200" w:type="dxa"/>
            <w:vAlign w:val="bottom"/>
          </w:tcPr>
          <w:p>
            <w:pPr>
              <w:jc w:val="right"/>
              <w:ind w:right="20"/>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42"/>
              <w:spacing w:after="0"/>
              <w:rPr>
                <w:sz w:val="20"/>
                <w:szCs w:val="20"/>
                <w:color w:val="auto"/>
              </w:rPr>
            </w:pPr>
            <w:r>
              <w:rPr>
                <w:rFonts w:ascii="Arial" w:cs="Arial" w:eastAsia="Arial" w:hAnsi="Arial"/>
                <w:sz w:val="16"/>
                <w:szCs w:val="16"/>
                <w:color w:val="auto"/>
              </w:rPr>
              <w:t>213</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41"/>
              <w:spacing w:after="0"/>
              <w:rPr>
                <w:sz w:val="20"/>
                <w:szCs w:val="20"/>
                <w:color w:val="auto"/>
              </w:rPr>
            </w:pPr>
            <w:r>
              <w:rPr>
                <w:rFonts w:ascii="Arial" w:cs="Arial" w:eastAsia="Arial" w:hAnsi="Arial"/>
                <w:sz w:val="16"/>
                <w:szCs w:val="16"/>
                <w:color w:val="auto"/>
              </w:rPr>
              <w:t>1,175</w:t>
            </w:r>
          </w:p>
        </w:tc>
        <w:tc>
          <w:tcPr>
            <w:tcW w:w="0" w:type="dxa"/>
            <w:vAlign w:val="bottom"/>
          </w:tcPr>
          <w:p>
            <w:pPr>
              <w:spacing w:after="0"/>
              <w:rPr>
                <w:sz w:val="1"/>
                <w:szCs w:val="1"/>
                <w:color w:val="auto"/>
              </w:rPr>
            </w:pPr>
          </w:p>
        </w:tc>
      </w:tr>
      <w:tr>
        <w:trPr>
          <w:trHeight w:val="241"/>
        </w:trPr>
        <w:tc>
          <w:tcPr>
            <w:tcW w:w="8580" w:type="dxa"/>
            <w:vAlign w:val="bottom"/>
          </w:tcPr>
          <w:p>
            <w:pPr>
              <w:ind w:left="20"/>
              <w:spacing w:after="0"/>
              <w:rPr>
                <w:sz w:val="20"/>
                <w:szCs w:val="20"/>
                <w:color w:val="auto"/>
              </w:rPr>
            </w:pPr>
            <w:r>
              <w:rPr>
                <w:rFonts w:ascii="Arial" w:cs="Arial" w:eastAsia="Arial" w:hAnsi="Arial"/>
                <w:sz w:val="16"/>
                <w:szCs w:val="16"/>
                <w:color w:val="auto"/>
              </w:rPr>
              <w:t>Less: cumulative dividends on preferred stock(a)</w:t>
            </w:r>
          </w:p>
        </w:tc>
        <w:tc>
          <w:tcPr>
            <w:tcW w:w="200" w:type="dxa"/>
            <w:vAlign w:val="bottom"/>
          </w:tcPr>
          <w:p>
            <w:pPr>
              <w:spacing w:after="0"/>
              <w:rPr>
                <w:sz w:val="20"/>
                <w:szCs w:val="20"/>
                <w:color w:val="auto"/>
              </w:rPr>
            </w:pP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(88)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(215)</w:t>
            </w:r>
          </w:p>
        </w:tc>
        <w:tc>
          <w:tcPr>
            <w:tcW w:w="0" w:type="dxa"/>
            <w:vAlign w:val="bottom"/>
          </w:tcPr>
          <w:p>
            <w:pPr>
              <w:spacing w:after="0"/>
              <w:rPr>
                <w:sz w:val="1"/>
                <w:szCs w:val="1"/>
                <w:color w:val="auto"/>
              </w:rPr>
            </w:pPr>
          </w:p>
        </w:tc>
      </w:tr>
      <w:tr>
        <w:trPr>
          <w:trHeight w:val="241"/>
        </w:trPr>
        <w:tc>
          <w:tcPr>
            <w:tcW w:w="8580" w:type="dxa"/>
            <w:vAlign w:val="bottom"/>
          </w:tcPr>
          <w:p>
            <w:pPr>
              <w:ind w:left="20"/>
              <w:spacing w:after="0"/>
              <w:rPr>
                <w:sz w:val="20"/>
                <w:szCs w:val="20"/>
                <w:color w:val="auto"/>
              </w:rPr>
            </w:pPr>
            <w:r>
              <w:rPr>
                <w:rFonts w:ascii="Arial" w:cs="Arial" w:eastAsia="Arial" w:hAnsi="Arial"/>
                <w:sz w:val="16"/>
                <w:szCs w:val="16"/>
                <w:color w:val="auto"/>
              </w:rPr>
              <w:t>Less: undistributed earnings allocated to Series B Preferred Stock participating security</w:t>
            </w: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(95)</w:t>
            </w:r>
          </w:p>
        </w:tc>
        <w:tc>
          <w:tcPr>
            <w:tcW w:w="0" w:type="dxa"/>
            <w:vAlign w:val="bottom"/>
          </w:tcPr>
          <w:p>
            <w:pPr>
              <w:spacing w:after="0"/>
              <w:rPr>
                <w:sz w:val="1"/>
                <w:szCs w:val="1"/>
                <w:color w:val="auto"/>
              </w:rPr>
            </w:pPr>
          </w:p>
        </w:tc>
      </w:tr>
      <w:tr>
        <w:trPr>
          <w:trHeight w:val="24"/>
        </w:trPr>
        <w:tc>
          <w:tcPr>
            <w:tcW w:w="85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8580" w:type="dxa"/>
            <w:vAlign w:val="bottom"/>
          </w:tcPr>
          <w:p>
            <w:pPr>
              <w:ind w:left="20"/>
              <w:spacing w:after="0"/>
              <w:rPr>
                <w:sz w:val="20"/>
                <w:szCs w:val="20"/>
                <w:color w:val="auto"/>
              </w:rPr>
            </w:pPr>
            <w:r>
              <w:rPr>
                <w:rFonts w:ascii="Arial" w:cs="Arial" w:eastAsia="Arial" w:hAnsi="Arial"/>
                <w:sz w:val="16"/>
                <w:szCs w:val="16"/>
                <w:color w:val="auto"/>
              </w:rPr>
              <w:t>Net income attributable to common stockholders</w:t>
            </w:r>
          </w:p>
        </w:tc>
        <w:tc>
          <w:tcPr>
            <w:tcW w:w="2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125</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865</w:t>
            </w:r>
          </w:p>
        </w:tc>
        <w:tc>
          <w:tcPr>
            <w:tcW w:w="0" w:type="dxa"/>
            <w:vAlign w:val="bottom"/>
          </w:tcPr>
          <w:p>
            <w:pPr>
              <w:spacing w:after="0"/>
              <w:rPr>
                <w:sz w:val="1"/>
                <w:szCs w:val="1"/>
                <w:color w:val="auto"/>
              </w:rPr>
            </w:pPr>
          </w:p>
        </w:tc>
      </w:tr>
      <w:tr>
        <w:trPr>
          <w:trHeight w:val="20"/>
        </w:trPr>
        <w:tc>
          <w:tcPr>
            <w:tcW w:w="85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Weighted-average common shares outstanding - basic</w:t>
            </w: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0"/>
        </w:trPr>
        <w:tc>
          <w:tcPr>
            <w:tcW w:w="85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jc w:val="right"/>
              <w:ind w:right="42"/>
              <w:spacing w:after="0"/>
              <w:rPr>
                <w:sz w:val="20"/>
                <w:szCs w:val="20"/>
                <w:color w:val="auto"/>
              </w:rPr>
            </w:pPr>
            <w:r>
              <w:rPr>
                <w:rFonts w:ascii="Arial" w:cs="Arial" w:eastAsia="Arial" w:hAnsi="Arial"/>
                <w:sz w:val="16"/>
                <w:szCs w:val="16"/>
                <w:color w:val="auto"/>
              </w:rPr>
              <w:t>1,587</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jc w:val="right"/>
              <w:ind w:right="41"/>
              <w:spacing w:after="0"/>
              <w:rPr>
                <w:sz w:val="20"/>
                <w:szCs w:val="20"/>
                <w:color w:val="auto"/>
              </w:rPr>
            </w:pPr>
            <w:r>
              <w:rPr>
                <w:rFonts w:ascii="Arial" w:cs="Arial" w:eastAsia="Arial" w:hAnsi="Arial"/>
                <w:sz w:val="16"/>
                <w:szCs w:val="16"/>
                <w:color w:val="auto"/>
              </w:rPr>
              <w:t>1,372</w:t>
            </w:r>
          </w:p>
        </w:tc>
        <w:tc>
          <w:tcPr>
            <w:tcW w:w="0" w:type="dxa"/>
            <w:vAlign w:val="bottom"/>
          </w:tcPr>
          <w:p>
            <w:pPr>
              <w:spacing w:after="0"/>
              <w:rPr>
                <w:sz w:val="1"/>
                <w:szCs w:val="1"/>
                <w:color w:val="auto"/>
              </w:rPr>
            </w:pPr>
          </w:p>
        </w:tc>
      </w:tr>
      <w:tr>
        <w:trPr>
          <w:trHeight w:val="241"/>
        </w:trPr>
        <w:tc>
          <w:tcPr>
            <w:tcW w:w="8580" w:type="dxa"/>
            <w:vAlign w:val="bottom"/>
          </w:tcPr>
          <w:p>
            <w:pPr>
              <w:ind w:left="20"/>
              <w:spacing w:after="0"/>
              <w:rPr>
                <w:sz w:val="20"/>
                <w:szCs w:val="20"/>
                <w:color w:val="auto"/>
              </w:rPr>
            </w:pPr>
            <w:r>
              <w:rPr>
                <w:rFonts w:ascii="Arial" w:cs="Arial" w:eastAsia="Arial" w:hAnsi="Arial"/>
                <w:sz w:val="16"/>
                <w:szCs w:val="16"/>
                <w:color w:val="auto"/>
              </w:rPr>
              <w:t>Basic earnings per common share</w:t>
            </w:r>
          </w:p>
        </w:tc>
        <w:tc>
          <w:tcPr>
            <w:tcW w:w="200" w:type="dxa"/>
            <w:vAlign w:val="bottom"/>
          </w:tcPr>
          <w:p>
            <w:pPr>
              <w:jc w:val="right"/>
              <w:ind w:right="20"/>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42"/>
              <w:spacing w:after="0"/>
              <w:rPr>
                <w:sz w:val="20"/>
                <w:szCs w:val="20"/>
                <w:color w:val="auto"/>
              </w:rPr>
            </w:pPr>
            <w:r>
              <w:rPr>
                <w:rFonts w:ascii="Arial" w:cs="Arial" w:eastAsia="Arial" w:hAnsi="Arial"/>
                <w:sz w:val="16"/>
                <w:szCs w:val="16"/>
                <w:color w:val="auto"/>
              </w:rPr>
              <w:t>0.08</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41"/>
              <w:spacing w:after="0"/>
              <w:rPr>
                <w:sz w:val="20"/>
                <w:szCs w:val="20"/>
                <w:color w:val="auto"/>
              </w:rPr>
            </w:pPr>
            <w:r>
              <w:rPr>
                <w:rFonts w:ascii="Arial" w:cs="Arial" w:eastAsia="Arial" w:hAnsi="Arial"/>
                <w:sz w:val="16"/>
                <w:szCs w:val="16"/>
                <w:color w:val="auto"/>
              </w:rPr>
              <w:t>0.63</w:t>
            </w:r>
          </w:p>
        </w:tc>
        <w:tc>
          <w:tcPr>
            <w:tcW w:w="0" w:type="dxa"/>
            <w:vAlign w:val="bottom"/>
          </w:tcPr>
          <w:p>
            <w:pPr>
              <w:spacing w:after="0"/>
              <w:rPr>
                <w:sz w:val="1"/>
                <w:szCs w:val="1"/>
                <w:color w:val="auto"/>
              </w:rPr>
            </w:pPr>
          </w:p>
        </w:tc>
      </w:tr>
      <w:tr>
        <w:trPr>
          <w:trHeight w:val="241"/>
        </w:trPr>
        <w:tc>
          <w:tcPr>
            <w:tcW w:w="8580" w:type="dxa"/>
            <w:vAlign w:val="bottom"/>
          </w:tcPr>
          <w:p>
            <w:pPr>
              <w:ind w:left="20"/>
              <w:spacing w:after="0"/>
              <w:rPr>
                <w:sz w:val="20"/>
                <w:szCs w:val="20"/>
                <w:color w:val="auto"/>
              </w:rPr>
            </w:pPr>
            <w:r>
              <w:rPr>
                <w:rFonts w:ascii="Arial" w:cs="Arial" w:eastAsia="Arial" w:hAnsi="Arial"/>
                <w:sz w:val="16"/>
                <w:szCs w:val="16"/>
                <w:b w:val="1"/>
                <w:bCs w:val="1"/>
                <w:color w:val="auto"/>
              </w:rPr>
              <w:t>Diluted earnings per share</w:t>
            </w: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8580" w:type="dxa"/>
            <w:vAlign w:val="bottom"/>
          </w:tcPr>
          <w:p>
            <w:pPr>
              <w:ind w:left="20"/>
              <w:spacing w:after="0"/>
              <w:rPr>
                <w:sz w:val="20"/>
                <w:szCs w:val="20"/>
                <w:color w:val="auto"/>
              </w:rPr>
            </w:pPr>
            <w:r>
              <w:rPr>
                <w:rFonts w:ascii="Arial" w:cs="Arial" w:eastAsia="Arial" w:hAnsi="Arial"/>
                <w:sz w:val="16"/>
                <w:szCs w:val="16"/>
                <w:color w:val="auto"/>
              </w:rPr>
              <w:t>Net income attributable to stockholders</w:t>
            </w:r>
          </w:p>
        </w:tc>
        <w:tc>
          <w:tcPr>
            <w:tcW w:w="200" w:type="dxa"/>
            <w:vAlign w:val="bottom"/>
          </w:tcPr>
          <w:p>
            <w:pPr>
              <w:jc w:val="right"/>
              <w:ind w:right="20"/>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42"/>
              <w:spacing w:after="0"/>
              <w:rPr>
                <w:sz w:val="20"/>
                <w:szCs w:val="20"/>
                <w:color w:val="auto"/>
              </w:rPr>
            </w:pPr>
            <w:r>
              <w:rPr>
                <w:rFonts w:ascii="Arial" w:cs="Arial" w:eastAsia="Arial" w:hAnsi="Arial"/>
                <w:sz w:val="16"/>
                <w:szCs w:val="16"/>
                <w:color w:val="auto"/>
              </w:rPr>
              <w:t>213</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41"/>
              <w:spacing w:after="0"/>
              <w:rPr>
                <w:sz w:val="20"/>
                <w:szCs w:val="20"/>
                <w:color w:val="auto"/>
              </w:rPr>
            </w:pPr>
            <w:r>
              <w:rPr>
                <w:rFonts w:ascii="Arial" w:cs="Arial" w:eastAsia="Arial" w:hAnsi="Arial"/>
                <w:sz w:val="16"/>
                <w:szCs w:val="16"/>
                <w:color w:val="auto"/>
              </w:rPr>
              <w:t>1,175</w:t>
            </w:r>
          </w:p>
        </w:tc>
        <w:tc>
          <w:tcPr>
            <w:tcW w:w="0" w:type="dxa"/>
            <w:vAlign w:val="bottom"/>
          </w:tcPr>
          <w:p>
            <w:pPr>
              <w:spacing w:after="0"/>
              <w:rPr>
                <w:sz w:val="1"/>
                <w:szCs w:val="1"/>
                <w:color w:val="auto"/>
              </w:rPr>
            </w:pPr>
          </w:p>
        </w:tc>
      </w:tr>
      <w:tr>
        <w:trPr>
          <w:trHeight w:val="241"/>
        </w:trPr>
        <w:tc>
          <w:tcPr>
            <w:tcW w:w="8580" w:type="dxa"/>
            <w:vAlign w:val="bottom"/>
          </w:tcPr>
          <w:p>
            <w:pPr>
              <w:ind w:left="20"/>
              <w:spacing w:after="0"/>
              <w:rPr>
                <w:sz w:val="20"/>
                <w:szCs w:val="20"/>
                <w:color w:val="auto"/>
              </w:rPr>
            </w:pPr>
            <w:r>
              <w:rPr>
                <w:rFonts w:ascii="Arial" w:cs="Arial" w:eastAsia="Arial" w:hAnsi="Arial"/>
                <w:sz w:val="16"/>
                <w:szCs w:val="16"/>
                <w:color w:val="auto"/>
              </w:rPr>
              <w:t>Less: cumulative dividends on preferred stock(a)</w:t>
            </w:r>
          </w:p>
        </w:tc>
        <w:tc>
          <w:tcPr>
            <w:tcW w:w="200" w:type="dxa"/>
            <w:vAlign w:val="bottom"/>
          </w:tcPr>
          <w:p>
            <w:pPr>
              <w:spacing w:after="0"/>
              <w:rPr>
                <w:sz w:val="20"/>
                <w:szCs w:val="20"/>
                <w:color w:val="auto"/>
              </w:rPr>
            </w:pP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(88)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(215)</w:t>
            </w:r>
          </w:p>
        </w:tc>
        <w:tc>
          <w:tcPr>
            <w:tcW w:w="0" w:type="dxa"/>
            <w:vAlign w:val="bottom"/>
          </w:tcPr>
          <w:p>
            <w:pPr>
              <w:spacing w:after="0"/>
              <w:rPr>
                <w:sz w:val="1"/>
                <w:szCs w:val="1"/>
                <w:color w:val="auto"/>
              </w:rPr>
            </w:pPr>
          </w:p>
        </w:tc>
      </w:tr>
      <w:tr>
        <w:trPr>
          <w:trHeight w:val="241"/>
        </w:trPr>
        <w:tc>
          <w:tcPr>
            <w:tcW w:w="8580" w:type="dxa"/>
            <w:vAlign w:val="bottom"/>
          </w:tcPr>
          <w:p>
            <w:pPr>
              <w:ind w:left="20"/>
              <w:spacing w:after="0"/>
              <w:rPr>
                <w:sz w:val="20"/>
                <w:szCs w:val="20"/>
                <w:color w:val="auto"/>
              </w:rPr>
            </w:pPr>
            <w:r>
              <w:rPr>
                <w:rFonts w:ascii="Arial" w:cs="Arial" w:eastAsia="Arial" w:hAnsi="Arial"/>
                <w:sz w:val="16"/>
                <w:szCs w:val="16"/>
                <w:color w:val="auto"/>
              </w:rPr>
              <w:t>Less: undistributed earnings allocated to Series B Preferred Stock participating security</w:t>
            </w: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(87)</w:t>
            </w:r>
          </w:p>
        </w:tc>
        <w:tc>
          <w:tcPr>
            <w:tcW w:w="0" w:type="dxa"/>
            <w:vAlign w:val="bottom"/>
          </w:tcPr>
          <w:p>
            <w:pPr>
              <w:spacing w:after="0"/>
              <w:rPr>
                <w:sz w:val="1"/>
                <w:szCs w:val="1"/>
                <w:color w:val="auto"/>
              </w:rPr>
            </w:pPr>
          </w:p>
        </w:tc>
      </w:tr>
      <w:tr>
        <w:trPr>
          <w:trHeight w:val="241"/>
        </w:trPr>
        <w:tc>
          <w:tcPr>
            <w:tcW w:w="8580" w:type="dxa"/>
            <w:vAlign w:val="bottom"/>
          </w:tcPr>
          <w:p>
            <w:pPr>
              <w:ind w:left="20"/>
              <w:spacing w:after="0"/>
              <w:rPr>
                <w:sz w:val="20"/>
                <w:szCs w:val="20"/>
                <w:color w:val="auto"/>
              </w:rPr>
            </w:pPr>
            <w:r>
              <w:rPr>
                <w:rFonts w:ascii="Arial" w:cs="Arial" w:eastAsia="Arial" w:hAnsi="Arial"/>
                <w:sz w:val="16"/>
                <w:szCs w:val="16"/>
                <w:color w:val="auto"/>
              </w:rPr>
              <w:t>Less: earnings adjustment for dilutive stock compensation rights</w:t>
            </w:r>
          </w:p>
        </w:tc>
        <w:tc>
          <w:tcPr>
            <w:tcW w:w="200" w:type="dxa"/>
            <w:vAlign w:val="bottom"/>
          </w:tcPr>
          <w:p>
            <w:pPr>
              <w:spacing w:after="0"/>
              <w:rPr>
                <w:sz w:val="20"/>
                <w:szCs w:val="20"/>
                <w:color w:val="auto"/>
              </w:rPr>
            </w:pPr>
          </w:p>
        </w:tc>
        <w:tc>
          <w:tcPr>
            <w:tcW w:w="1200" w:type="dxa"/>
            <w:vAlign w:val="bottom"/>
          </w:tcPr>
          <w:p>
            <w:pPr>
              <w:jc w:val="right"/>
              <w:ind w:right="2"/>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
        </w:trPr>
        <w:tc>
          <w:tcPr>
            <w:tcW w:w="85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8580" w:type="dxa"/>
            <w:vAlign w:val="bottom"/>
          </w:tcPr>
          <w:p>
            <w:pPr>
              <w:ind w:left="20"/>
              <w:spacing w:after="0"/>
              <w:rPr>
                <w:sz w:val="20"/>
                <w:szCs w:val="20"/>
                <w:color w:val="auto"/>
              </w:rPr>
            </w:pPr>
            <w:r>
              <w:rPr>
                <w:rFonts w:ascii="Arial" w:cs="Arial" w:eastAsia="Arial" w:hAnsi="Arial"/>
                <w:sz w:val="16"/>
                <w:szCs w:val="16"/>
                <w:color w:val="auto"/>
              </w:rPr>
              <w:t>Net income attributable to common stockholders</w:t>
            </w:r>
          </w:p>
        </w:tc>
        <w:tc>
          <w:tcPr>
            <w:tcW w:w="2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108</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873</w:t>
            </w:r>
          </w:p>
        </w:tc>
        <w:tc>
          <w:tcPr>
            <w:tcW w:w="0" w:type="dxa"/>
            <w:vAlign w:val="bottom"/>
          </w:tcPr>
          <w:p>
            <w:pPr>
              <w:spacing w:after="0"/>
              <w:rPr>
                <w:sz w:val="1"/>
                <w:szCs w:val="1"/>
                <w:color w:val="auto"/>
              </w:rPr>
            </w:pPr>
          </w:p>
        </w:tc>
      </w:tr>
      <w:tr>
        <w:trPr>
          <w:trHeight w:val="20"/>
        </w:trPr>
        <w:tc>
          <w:tcPr>
            <w:tcW w:w="85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Weighted-average common shares outstanding - diluted</w:t>
            </w: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858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8580" w:type="dxa"/>
            <w:vAlign w:val="bottom"/>
          </w:tcPr>
          <w:p>
            <w:pPr>
              <w:ind w:left="20"/>
              <w:spacing w:after="0"/>
              <w:rPr>
                <w:sz w:val="20"/>
                <w:szCs w:val="20"/>
                <w:color w:val="auto"/>
              </w:rPr>
            </w:pPr>
            <w:r>
              <w:rPr>
                <w:rFonts w:ascii="Arial" w:cs="Arial" w:eastAsia="Arial" w:hAnsi="Arial"/>
                <w:sz w:val="16"/>
                <w:szCs w:val="16"/>
                <w:color w:val="auto"/>
              </w:rPr>
              <w:t>Weighted-average common shares outstanding - basic</w:t>
            </w:r>
          </w:p>
        </w:tc>
        <w:tc>
          <w:tcPr>
            <w:tcW w:w="200" w:type="dxa"/>
            <w:vAlign w:val="bottom"/>
          </w:tcPr>
          <w:p>
            <w:pPr>
              <w:spacing w:after="0"/>
              <w:rPr>
                <w:sz w:val="20"/>
                <w:szCs w:val="20"/>
                <w:color w:val="auto"/>
              </w:rPr>
            </w:pPr>
          </w:p>
        </w:tc>
        <w:tc>
          <w:tcPr>
            <w:tcW w:w="1200" w:type="dxa"/>
            <w:vAlign w:val="bottom"/>
          </w:tcPr>
          <w:p>
            <w:pPr>
              <w:jc w:val="right"/>
              <w:ind w:right="42"/>
              <w:spacing w:after="0"/>
              <w:rPr>
                <w:sz w:val="20"/>
                <w:szCs w:val="20"/>
                <w:color w:val="auto"/>
              </w:rPr>
            </w:pPr>
            <w:r>
              <w:rPr>
                <w:rFonts w:ascii="Arial" w:cs="Arial" w:eastAsia="Arial" w:hAnsi="Arial"/>
                <w:sz w:val="16"/>
                <w:szCs w:val="16"/>
                <w:color w:val="auto"/>
              </w:rPr>
              <w:t>1,587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41"/>
              <w:spacing w:after="0"/>
              <w:rPr>
                <w:sz w:val="20"/>
                <w:szCs w:val="20"/>
                <w:color w:val="auto"/>
              </w:rPr>
            </w:pPr>
            <w:r>
              <w:rPr>
                <w:rFonts w:ascii="Arial" w:cs="Arial" w:eastAsia="Arial" w:hAnsi="Arial"/>
                <w:sz w:val="16"/>
                <w:szCs w:val="16"/>
                <w:color w:val="auto"/>
              </w:rPr>
              <w:t>1,372</w:t>
            </w:r>
          </w:p>
        </w:tc>
        <w:tc>
          <w:tcPr>
            <w:tcW w:w="0" w:type="dxa"/>
            <w:vAlign w:val="bottom"/>
          </w:tcPr>
          <w:p>
            <w:pPr>
              <w:spacing w:after="0"/>
              <w:rPr>
                <w:sz w:val="1"/>
                <w:szCs w:val="1"/>
                <w:color w:val="auto"/>
              </w:rPr>
            </w:pPr>
          </w:p>
        </w:tc>
      </w:tr>
      <w:tr>
        <w:trPr>
          <w:trHeight w:val="241"/>
        </w:trPr>
        <w:tc>
          <w:tcPr>
            <w:tcW w:w="8580" w:type="dxa"/>
            <w:vAlign w:val="bottom"/>
          </w:tcPr>
          <w:p>
            <w:pPr>
              <w:ind w:left="20"/>
              <w:spacing w:after="0"/>
              <w:rPr>
                <w:sz w:val="20"/>
                <w:szCs w:val="20"/>
                <w:color w:val="auto"/>
              </w:rPr>
            </w:pPr>
            <w:r>
              <w:rPr>
                <w:rFonts w:ascii="Arial" w:cs="Arial" w:eastAsia="Arial" w:hAnsi="Arial"/>
                <w:sz w:val="16"/>
                <w:szCs w:val="16"/>
                <w:color w:val="auto"/>
              </w:rPr>
              <w:t>Dilutive effect of warrants</w:t>
            </w:r>
          </w:p>
        </w:tc>
        <w:tc>
          <w:tcPr>
            <w:tcW w:w="200" w:type="dxa"/>
            <w:vAlign w:val="bottom"/>
          </w:tcPr>
          <w:p>
            <w:pPr>
              <w:spacing w:after="0"/>
              <w:rPr>
                <w:sz w:val="20"/>
                <w:szCs w:val="20"/>
                <w:color w:val="auto"/>
              </w:rPr>
            </w:pPr>
          </w:p>
        </w:tc>
        <w:tc>
          <w:tcPr>
            <w:tcW w:w="1200" w:type="dxa"/>
            <w:vAlign w:val="bottom"/>
          </w:tcPr>
          <w:p>
            <w:pPr>
              <w:jc w:val="right"/>
              <w:ind w:right="42"/>
              <w:spacing w:after="0"/>
              <w:rPr>
                <w:sz w:val="20"/>
                <w:szCs w:val="20"/>
                <w:color w:val="auto"/>
              </w:rPr>
            </w:pPr>
            <w:r>
              <w:rPr>
                <w:rFonts w:ascii="Arial" w:cs="Arial" w:eastAsia="Arial" w:hAnsi="Arial"/>
                <w:sz w:val="16"/>
                <w:szCs w:val="16"/>
                <w:color w:val="auto"/>
              </w:rPr>
              <w:t>97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41"/>
              <w:spacing w:after="0"/>
              <w:rPr>
                <w:sz w:val="20"/>
                <w:szCs w:val="20"/>
                <w:color w:val="auto"/>
              </w:rPr>
            </w:pPr>
            <w:r>
              <w:rPr>
                <w:rFonts w:ascii="Arial" w:cs="Arial" w:eastAsia="Arial" w:hAnsi="Arial"/>
                <w:sz w:val="16"/>
                <w:szCs w:val="16"/>
                <w:color w:val="auto"/>
              </w:rPr>
              <w:t>134</w:t>
            </w:r>
          </w:p>
        </w:tc>
        <w:tc>
          <w:tcPr>
            <w:tcW w:w="0" w:type="dxa"/>
            <w:vAlign w:val="bottom"/>
          </w:tcPr>
          <w:p>
            <w:pPr>
              <w:spacing w:after="0"/>
              <w:rPr>
                <w:sz w:val="1"/>
                <w:szCs w:val="1"/>
                <w:color w:val="auto"/>
              </w:rPr>
            </w:pPr>
          </w:p>
        </w:tc>
      </w:tr>
      <w:tr>
        <w:trPr>
          <w:trHeight w:val="241"/>
        </w:trPr>
        <w:tc>
          <w:tcPr>
            <w:tcW w:w="8580" w:type="dxa"/>
            <w:vAlign w:val="bottom"/>
          </w:tcPr>
          <w:p>
            <w:pPr>
              <w:ind w:left="20"/>
              <w:spacing w:after="0"/>
              <w:rPr>
                <w:sz w:val="20"/>
                <w:szCs w:val="20"/>
                <w:color w:val="auto"/>
              </w:rPr>
            </w:pPr>
            <w:r>
              <w:rPr>
                <w:rFonts w:ascii="Arial" w:cs="Arial" w:eastAsia="Arial" w:hAnsi="Arial"/>
                <w:sz w:val="16"/>
                <w:szCs w:val="16"/>
                <w:color w:val="auto"/>
              </w:rPr>
              <w:t>Dilutive effect of restricted stock units</w:t>
            </w:r>
          </w:p>
        </w:tc>
        <w:tc>
          <w:tcPr>
            <w:tcW w:w="200" w:type="dxa"/>
            <w:vAlign w:val="bottom"/>
          </w:tcPr>
          <w:p>
            <w:pPr>
              <w:spacing w:after="0"/>
              <w:rPr>
                <w:sz w:val="20"/>
                <w:szCs w:val="20"/>
                <w:color w:val="auto"/>
              </w:rPr>
            </w:pPr>
          </w:p>
        </w:tc>
        <w:tc>
          <w:tcPr>
            <w:tcW w:w="1200" w:type="dxa"/>
            <w:vAlign w:val="bottom"/>
          </w:tcPr>
          <w:p>
            <w:pPr>
              <w:jc w:val="right"/>
              <w:ind w:right="42"/>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41"/>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4"/>
        </w:trPr>
        <w:tc>
          <w:tcPr>
            <w:tcW w:w="85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8580" w:type="dxa"/>
            <w:vAlign w:val="bottom"/>
          </w:tcPr>
          <w:p>
            <w:pPr>
              <w:ind w:left="20"/>
              <w:spacing w:after="0"/>
              <w:rPr>
                <w:sz w:val="20"/>
                <w:szCs w:val="20"/>
                <w:color w:val="auto"/>
              </w:rPr>
            </w:pPr>
            <w:r>
              <w:rPr>
                <w:rFonts w:ascii="Arial" w:cs="Arial" w:eastAsia="Arial" w:hAnsi="Arial"/>
                <w:sz w:val="16"/>
                <w:szCs w:val="16"/>
                <w:color w:val="auto"/>
              </w:rPr>
              <w:t>Weighted-average common shares outstanding - diluted</w:t>
            </w: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1,691</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1,507</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8"/>
        </w:trPr>
        <w:tc>
          <w:tcPr>
            <w:tcW w:w="8580" w:type="dxa"/>
            <w:vAlign w:val="bottom"/>
          </w:tcPr>
          <w:p>
            <w:pPr>
              <w:ind w:left="20"/>
              <w:spacing w:after="0"/>
              <w:rPr>
                <w:sz w:val="20"/>
                <w:szCs w:val="20"/>
                <w:color w:val="auto"/>
              </w:rPr>
            </w:pPr>
            <w:r>
              <w:rPr>
                <w:rFonts w:ascii="Arial" w:cs="Arial" w:eastAsia="Arial" w:hAnsi="Arial"/>
                <w:sz w:val="16"/>
                <w:szCs w:val="16"/>
                <w:color w:val="auto"/>
              </w:rPr>
              <w:t>Diluted earnings per common share</w:t>
            </w:r>
          </w:p>
        </w:tc>
        <w:tc>
          <w:tcPr>
            <w:tcW w:w="200" w:type="dxa"/>
            <w:vAlign w:val="bottom"/>
          </w:tcPr>
          <w:p>
            <w:pPr>
              <w:jc w:val="right"/>
              <w:ind w:right="20"/>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42"/>
              <w:spacing w:after="0"/>
              <w:rPr>
                <w:sz w:val="20"/>
                <w:szCs w:val="20"/>
                <w:color w:val="auto"/>
              </w:rPr>
            </w:pPr>
            <w:r>
              <w:rPr>
                <w:rFonts w:ascii="Arial" w:cs="Arial" w:eastAsia="Arial" w:hAnsi="Arial"/>
                <w:sz w:val="16"/>
                <w:szCs w:val="16"/>
                <w:color w:val="auto"/>
              </w:rPr>
              <w:t>0.06</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41"/>
              <w:spacing w:after="0"/>
              <w:rPr>
                <w:sz w:val="20"/>
                <w:szCs w:val="20"/>
                <w:color w:val="auto"/>
              </w:rPr>
            </w:pPr>
            <w:r>
              <w:rPr>
                <w:rFonts w:ascii="Arial" w:cs="Arial" w:eastAsia="Arial" w:hAnsi="Arial"/>
                <w:sz w:val="16"/>
                <w:szCs w:val="16"/>
                <w:color w:val="auto"/>
              </w:rPr>
              <w:t>0.58</w:t>
            </w:r>
          </w:p>
        </w:tc>
        <w:tc>
          <w:tcPr>
            <w:tcW w:w="0" w:type="dxa"/>
            <w:vAlign w:val="bottom"/>
          </w:tcPr>
          <w:p>
            <w:pPr>
              <w:spacing w:after="0"/>
              <w:rPr>
                <w:sz w:val="1"/>
                <w:szCs w:val="1"/>
                <w:color w:val="auto"/>
              </w:rPr>
            </w:pPr>
          </w:p>
        </w:tc>
      </w:tr>
      <w:tr>
        <w:trPr>
          <w:trHeight w:val="197"/>
        </w:trPr>
        <w:tc>
          <w:tcPr>
            <w:tcW w:w="8580" w:type="dxa"/>
            <w:vAlign w:val="bottom"/>
          </w:tcPr>
          <w:p>
            <w:pPr>
              <w:spacing w:after="0"/>
              <w:rPr>
                <w:sz w:val="20"/>
                <w:szCs w:val="20"/>
                <w:color w:val="auto"/>
              </w:rPr>
            </w:pPr>
            <w:r>
              <w:rPr>
                <w:rFonts w:ascii="Arial" w:cs="Arial" w:eastAsia="Arial" w:hAnsi="Arial"/>
                <w:sz w:val="14"/>
                <w:szCs w:val="14"/>
                <w:color w:val="auto"/>
              </w:rPr>
              <w:t>________</w:t>
            </w: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284" w:right="20" w:hanging="284"/>
        <w:spacing w:after="0" w:line="266" w:lineRule="auto"/>
        <w:tabs>
          <w:tab w:leader="none" w:pos="284" w:val="left"/>
        </w:tabs>
        <w:numPr>
          <w:ilvl w:val="0"/>
          <w:numId w:val="7"/>
        </w:numPr>
        <w:rPr>
          <w:rFonts w:ascii="Arial" w:cs="Arial" w:eastAsia="Arial" w:hAnsi="Arial"/>
          <w:sz w:val="14"/>
          <w:szCs w:val="14"/>
          <w:color w:val="auto"/>
        </w:rPr>
      </w:pPr>
      <w:r>
        <w:rPr>
          <w:rFonts w:ascii="Arial" w:cs="Arial" w:eastAsia="Arial" w:hAnsi="Arial"/>
          <w:sz w:val="14"/>
          <w:szCs w:val="14"/>
          <w:color w:val="auto"/>
        </w:rPr>
        <w:t>Includes earned but undeclared dividends of $15 million and $26 million on our Series A Preferred Stock in the three months ended March 31, 2014 and 2013 and $20 million on our Series B Preferred Stock in the three months ended March 31, 2013.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444"/>
          </w:cols>
          <w:pgMar w:left="236" w:top="533" w:right="219" w:bottom="1440" w:gutter="0" w:footer="0" w:header="0"/>
        </w:sectPr>
      </w:pPr>
    </w:p>
    <w:bookmarkStart w:id="12" w:name="page13"/>
    <w:bookmarkEnd w:id="1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left="700"/>
        <w:spacing w:after="0"/>
        <w:rPr>
          <w:sz w:val="20"/>
          <w:szCs w:val="20"/>
          <w:color w:val="auto"/>
        </w:rPr>
      </w:pPr>
      <w:r>
        <w:rPr>
          <w:rFonts w:ascii="Arial" w:cs="Arial" w:eastAsia="Arial" w:hAnsi="Arial"/>
          <w:sz w:val="12"/>
          <w:szCs w:val="12"/>
          <w:b w:val="1"/>
          <w:bCs w:val="1"/>
          <w:color w:val="auto"/>
        </w:rPr>
        <w:t>ASSETS</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Current Assets</w:t>
      </w:r>
    </w:p>
    <w:p>
      <w:pPr>
        <w:spacing w:after="0" w:line="107" w:lineRule="exact"/>
        <w:rPr>
          <w:sz w:val="20"/>
          <w:szCs w:val="20"/>
          <w:color w:val="auto"/>
        </w:rPr>
      </w:pPr>
    </w:p>
    <w:p>
      <w:pPr>
        <w:ind w:left="120"/>
        <w:spacing w:after="0"/>
        <w:rPr>
          <w:sz w:val="20"/>
          <w:szCs w:val="20"/>
          <w:color w:val="auto"/>
        </w:rPr>
      </w:pPr>
      <w:r>
        <w:rPr>
          <w:rFonts w:ascii="Arial" w:cs="Arial" w:eastAsia="Arial" w:hAnsi="Arial"/>
          <w:sz w:val="12"/>
          <w:szCs w:val="12"/>
          <w:color w:val="auto"/>
        </w:rPr>
        <w:t>Cash and cash equivalents</w:t>
      </w:r>
    </w:p>
    <w:p>
      <w:pPr>
        <w:spacing w:after="0" w:line="103" w:lineRule="exact"/>
        <w:rPr>
          <w:sz w:val="20"/>
          <w:szCs w:val="20"/>
          <w:color w:val="auto"/>
        </w:rPr>
      </w:pPr>
    </w:p>
    <w:p>
      <w:pPr>
        <w:ind w:left="120"/>
        <w:spacing w:after="0"/>
        <w:rPr>
          <w:sz w:val="20"/>
          <w:szCs w:val="20"/>
          <w:color w:val="auto"/>
        </w:rPr>
      </w:pPr>
      <w:r>
        <w:rPr>
          <w:rFonts w:ascii="Arial" w:cs="Arial" w:eastAsia="Arial" w:hAnsi="Arial"/>
          <w:sz w:val="12"/>
          <w:szCs w:val="12"/>
          <w:color w:val="auto"/>
        </w:rPr>
        <w:t>Marketable securities</w:t>
      </w:r>
    </w:p>
    <w:p>
      <w:pPr>
        <w:spacing w:after="0" w:line="103" w:lineRule="exact"/>
        <w:rPr>
          <w:sz w:val="20"/>
          <w:szCs w:val="20"/>
          <w:color w:val="auto"/>
        </w:rPr>
      </w:pPr>
    </w:p>
    <w:p>
      <w:pPr>
        <w:ind w:left="120"/>
        <w:spacing w:after="0"/>
        <w:rPr>
          <w:sz w:val="20"/>
          <w:szCs w:val="20"/>
          <w:color w:val="auto"/>
        </w:rPr>
      </w:pPr>
      <w:r>
        <w:rPr>
          <w:rFonts w:ascii="Arial" w:cs="Arial" w:eastAsia="Arial" w:hAnsi="Arial"/>
          <w:sz w:val="12"/>
          <w:szCs w:val="12"/>
          <w:color w:val="auto"/>
        </w:rPr>
        <w:t>Restricted cash and marketable securities</w:t>
      </w:r>
    </w:p>
    <w:p>
      <w:pPr>
        <w:spacing w:after="0" w:line="164" w:lineRule="exact"/>
        <w:rPr>
          <w:sz w:val="20"/>
          <w:szCs w:val="20"/>
          <w:color w:val="auto"/>
        </w:rPr>
      </w:pPr>
    </w:p>
    <w:p>
      <w:pPr>
        <w:ind w:left="120"/>
        <w:spacing w:after="0"/>
        <w:rPr>
          <w:sz w:val="20"/>
          <w:szCs w:val="20"/>
          <w:color w:val="auto"/>
        </w:rPr>
      </w:pPr>
      <w:r>
        <w:rPr>
          <w:rFonts w:ascii="Arial" w:cs="Arial" w:eastAsia="Arial" w:hAnsi="Arial"/>
          <w:sz w:val="12"/>
          <w:szCs w:val="12"/>
          <w:color w:val="auto"/>
        </w:rPr>
        <w:t>Accounts and notes receivable, net</w:t>
      </w:r>
    </w:p>
    <w:p>
      <w:pPr>
        <w:spacing w:after="0" w:line="43" w:lineRule="exact"/>
        <w:rPr>
          <w:sz w:val="20"/>
          <w:szCs w:val="20"/>
          <w:color w:val="auto"/>
        </w:rPr>
      </w:pPr>
    </w:p>
    <w:p>
      <w:pPr>
        <w:ind w:left="120"/>
        <w:spacing w:after="0"/>
        <w:rPr>
          <w:sz w:val="20"/>
          <w:szCs w:val="20"/>
          <w:color w:val="auto"/>
        </w:rPr>
      </w:pPr>
      <w:r>
        <w:rPr>
          <w:rFonts w:ascii="Arial" w:cs="Arial" w:eastAsia="Arial" w:hAnsi="Arial"/>
          <w:sz w:val="12"/>
          <w:szCs w:val="12"/>
          <w:color w:val="auto"/>
        </w:rPr>
        <w:t>GM Financial receivables, net</w:t>
      </w:r>
    </w:p>
    <w:p>
      <w:pPr>
        <w:spacing w:after="0" w:line="103" w:lineRule="exact"/>
        <w:rPr>
          <w:sz w:val="20"/>
          <w:szCs w:val="20"/>
          <w:color w:val="auto"/>
        </w:rPr>
      </w:pPr>
    </w:p>
    <w:p>
      <w:pPr>
        <w:ind w:left="120"/>
        <w:spacing w:after="0"/>
        <w:rPr>
          <w:sz w:val="20"/>
          <w:szCs w:val="20"/>
          <w:color w:val="auto"/>
        </w:rPr>
      </w:pPr>
      <w:r>
        <w:rPr>
          <w:rFonts w:ascii="Arial" w:cs="Arial" w:eastAsia="Arial" w:hAnsi="Arial"/>
          <w:sz w:val="12"/>
          <w:szCs w:val="12"/>
          <w:color w:val="auto"/>
        </w:rPr>
        <w:t>Inventories</w:t>
      </w:r>
    </w:p>
    <w:p>
      <w:pPr>
        <w:spacing w:after="0" w:line="103" w:lineRule="exact"/>
        <w:rPr>
          <w:sz w:val="20"/>
          <w:szCs w:val="20"/>
          <w:color w:val="auto"/>
        </w:rPr>
      </w:pPr>
    </w:p>
    <w:p>
      <w:pPr>
        <w:ind w:left="120"/>
        <w:spacing w:after="0"/>
        <w:rPr>
          <w:sz w:val="20"/>
          <w:szCs w:val="20"/>
          <w:color w:val="auto"/>
        </w:rPr>
      </w:pPr>
      <w:r>
        <w:rPr>
          <w:rFonts w:ascii="Arial" w:cs="Arial" w:eastAsia="Arial" w:hAnsi="Arial"/>
          <w:sz w:val="12"/>
          <w:szCs w:val="12"/>
          <w:color w:val="auto"/>
        </w:rPr>
        <w:t>Equipment on operating leases, net</w:t>
      </w:r>
    </w:p>
    <w:p>
      <w:pPr>
        <w:spacing w:after="0" w:line="103" w:lineRule="exact"/>
        <w:rPr>
          <w:sz w:val="20"/>
          <w:szCs w:val="20"/>
          <w:color w:val="auto"/>
        </w:rPr>
      </w:pPr>
    </w:p>
    <w:p>
      <w:pPr>
        <w:ind w:left="120"/>
        <w:spacing w:after="0"/>
        <w:rPr>
          <w:sz w:val="20"/>
          <w:szCs w:val="20"/>
          <w:color w:val="auto"/>
        </w:rPr>
      </w:pPr>
      <w:r>
        <w:rPr>
          <w:rFonts w:ascii="Arial" w:cs="Arial" w:eastAsia="Arial" w:hAnsi="Arial"/>
          <w:sz w:val="12"/>
          <w:szCs w:val="12"/>
          <w:color w:val="auto"/>
        </w:rPr>
        <w:t>Deferred income taxes</w:t>
      </w:r>
    </w:p>
    <w:p>
      <w:pPr>
        <w:spacing w:after="0" w:line="103" w:lineRule="exact"/>
        <w:rPr>
          <w:sz w:val="20"/>
          <w:szCs w:val="20"/>
          <w:color w:val="auto"/>
        </w:rPr>
      </w:pPr>
    </w:p>
    <w:p>
      <w:pPr>
        <w:ind w:left="120"/>
        <w:spacing w:after="0"/>
        <w:rPr>
          <w:sz w:val="20"/>
          <w:szCs w:val="20"/>
          <w:color w:val="auto"/>
        </w:rPr>
      </w:pPr>
      <w:r>
        <w:rPr>
          <w:rFonts w:ascii="Arial" w:cs="Arial" w:eastAsia="Arial" w:hAnsi="Arial"/>
          <w:sz w:val="12"/>
          <w:szCs w:val="12"/>
          <w:color w:val="auto"/>
        </w:rPr>
        <w:t>Other current assets</w:t>
      </w:r>
    </w:p>
    <w:p>
      <w:pPr>
        <w:spacing w:after="0" w:line="103" w:lineRule="exact"/>
        <w:rPr>
          <w:sz w:val="20"/>
          <w:szCs w:val="20"/>
          <w:color w:val="auto"/>
        </w:rPr>
      </w:pPr>
    </w:p>
    <w:p>
      <w:pPr>
        <w:ind w:left="120"/>
        <w:spacing w:after="0"/>
        <w:rPr>
          <w:sz w:val="20"/>
          <w:szCs w:val="20"/>
          <w:color w:val="auto"/>
        </w:rPr>
      </w:pPr>
      <w:r>
        <w:rPr>
          <w:rFonts w:ascii="Arial" w:cs="Arial" w:eastAsia="Arial" w:hAnsi="Arial"/>
          <w:sz w:val="12"/>
          <w:szCs w:val="12"/>
          <w:color w:val="auto"/>
        </w:rPr>
        <w:t>Total current assets</w:t>
      </w:r>
    </w:p>
    <w:p>
      <w:pPr>
        <w:spacing w:after="0" w:line="9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Non-current Assets</w:t>
      </w:r>
    </w:p>
    <w:p>
      <w:pPr>
        <w:spacing w:after="0" w:line="107" w:lineRule="exact"/>
        <w:rPr>
          <w:sz w:val="20"/>
          <w:szCs w:val="20"/>
          <w:color w:val="auto"/>
        </w:rPr>
      </w:pPr>
    </w:p>
    <w:p>
      <w:pPr>
        <w:ind w:left="120" w:right="920"/>
        <w:spacing w:after="0" w:line="457" w:lineRule="auto"/>
        <w:rPr>
          <w:sz w:val="20"/>
          <w:szCs w:val="20"/>
          <w:color w:val="auto"/>
        </w:rPr>
      </w:pPr>
      <w:r>
        <w:rPr>
          <w:rFonts w:ascii="Arial" w:cs="Arial" w:eastAsia="Arial" w:hAnsi="Arial"/>
          <w:sz w:val="11"/>
          <w:szCs w:val="11"/>
          <w:color w:val="auto"/>
        </w:rPr>
        <w:t>Restricted cash and marketable securities GM Financial receivables, net</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2"/>
          <w:szCs w:val="12"/>
          <w:color w:val="auto"/>
        </w:rPr>
        <w:t>Equity in net assets of nonconsolidated affiliates</w:t>
      </w:r>
    </w:p>
    <w:p>
      <w:pPr>
        <w:spacing w:after="0" w:line="103" w:lineRule="exact"/>
        <w:rPr>
          <w:sz w:val="20"/>
          <w:szCs w:val="20"/>
          <w:color w:val="auto"/>
        </w:rPr>
      </w:pPr>
    </w:p>
    <w:p>
      <w:pPr>
        <w:ind w:left="120"/>
        <w:spacing w:after="0"/>
        <w:rPr>
          <w:sz w:val="20"/>
          <w:szCs w:val="20"/>
          <w:color w:val="auto"/>
        </w:rPr>
      </w:pPr>
      <w:r>
        <w:rPr>
          <w:rFonts w:ascii="Arial" w:cs="Arial" w:eastAsia="Arial" w:hAnsi="Arial"/>
          <w:sz w:val="12"/>
          <w:szCs w:val="12"/>
          <w:color w:val="auto"/>
        </w:rPr>
        <w:t>Property, net</w:t>
      </w:r>
    </w:p>
    <w:p>
      <w:pPr>
        <w:spacing w:after="0" w:line="103" w:lineRule="exact"/>
        <w:rPr>
          <w:sz w:val="20"/>
          <w:szCs w:val="20"/>
          <w:color w:val="auto"/>
        </w:rPr>
      </w:pPr>
    </w:p>
    <w:p>
      <w:pPr>
        <w:ind w:left="120"/>
        <w:spacing w:after="0"/>
        <w:rPr>
          <w:sz w:val="20"/>
          <w:szCs w:val="20"/>
          <w:color w:val="auto"/>
        </w:rPr>
      </w:pPr>
      <w:r>
        <w:rPr>
          <w:rFonts w:ascii="Arial" w:cs="Arial" w:eastAsia="Arial" w:hAnsi="Arial"/>
          <w:sz w:val="12"/>
          <w:szCs w:val="12"/>
          <w:color w:val="auto"/>
        </w:rPr>
        <w:t>Goodwill</w:t>
      </w:r>
    </w:p>
    <w:p>
      <w:pPr>
        <w:spacing w:after="0" w:line="103" w:lineRule="exact"/>
        <w:rPr>
          <w:sz w:val="20"/>
          <w:szCs w:val="20"/>
          <w:color w:val="auto"/>
        </w:rPr>
      </w:pPr>
    </w:p>
    <w:p>
      <w:pPr>
        <w:ind w:left="120"/>
        <w:spacing w:after="0"/>
        <w:rPr>
          <w:sz w:val="20"/>
          <w:szCs w:val="20"/>
          <w:color w:val="auto"/>
        </w:rPr>
      </w:pPr>
      <w:r>
        <w:rPr>
          <w:rFonts w:ascii="Arial" w:cs="Arial" w:eastAsia="Arial" w:hAnsi="Arial"/>
          <w:sz w:val="12"/>
          <w:szCs w:val="12"/>
          <w:color w:val="auto"/>
        </w:rPr>
        <w:t>Intangible assets, net</w:t>
      </w:r>
    </w:p>
    <w:p>
      <w:pPr>
        <w:spacing w:after="0" w:line="103" w:lineRule="exact"/>
        <w:rPr>
          <w:sz w:val="20"/>
          <w:szCs w:val="20"/>
          <w:color w:val="auto"/>
        </w:rPr>
      </w:pPr>
    </w:p>
    <w:p>
      <w:pPr>
        <w:ind w:left="120"/>
        <w:spacing w:after="0"/>
        <w:rPr>
          <w:sz w:val="20"/>
          <w:szCs w:val="20"/>
          <w:color w:val="auto"/>
        </w:rPr>
      </w:pPr>
      <w:r>
        <w:rPr>
          <w:rFonts w:ascii="Arial" w:cs="Arial" w:eastAsia="Arial" w:hAnsi="Arial"/>
          <w:sz w:val="11"/>
          <w:szCs w:val="11"/>
          <w:color w:val="auto"/>
        </w:rPr>
        <w:t>GM Financial equipment on operating leases, net</w:t>
      </w:r>
    </w:p>
    <w:p>
      <w:pPr>
        <w:spacing w:after="0" w:line="115" w:lineRule="exact"/>
        <w:rPr>
          <w:sz w:val="20"/>
          <w:szCs w:val="20"/>
          <w:color w:val="auto"/>
        </w:rPr>
      </w:pPr>
    </w:p>
    <w:p>
      <w:pPr>
        <w:ind w:left="120"/>
        <w:spacing w:after="0"/>
        <w:rPr>
          <w:sz w:val="20"/>
          <w:szCs w:val="20"/>
          <w:color w:val="auto"/>
        </w:rPr>
      </w:pPr>
      <w:r>
        <w:rPr>
          <w:rFonts w:ascii="Arial" w:cs="Arial" w:eastAsia="Arial" w:hAnsi="Arial"/>
          <w:sz w:val="12"/>
          <w:szCs w:val="12"/>
          <w:color w:val="auto"/>
        </w:rPr>
        <w:t>Deferred income taxes</w:t>
      </w:r>
    </w:p>
    <w:p>
      <w:pPr>
        <w:spacing w:after="0" w:line="103" w:lineRule="exact"/>
        <w:rPr>
          <w:sz w:val="20"/>
          <w:szCs w:val="20"/>
          <w:color w:val="auto"/>
        </w:rPr>
      </w:pPr>
    </w:p>
    <w:p>
      <w:pPr>
        <w:ind w:left="120"/>
        <w:spacing w:after="0"/>
        <w:rPr>
          <w:sz w:val="20"/>
          <w:szCs w:val="20"/>
          <w:color w:val="auto"/>
        </w:rPr>
      </w:pPr>
      <w:r>
        <w:rPr>
          <w:rFonts w:ascii="Arial" w:cs="Arial" w:eastAsia="Arial" w:hAnsi="Arial"/>
          <w:sz w:val="12"/>
          <w:szCs w:val="12"/>
          <w:color w:val="auto"/>
        </w:rPr>
        <w:t>Other assets</w:t>
      </w:r>
    </w:p>
    <w:p>
      <w:pPr>
        <w:spacing w:after="0" w:line="103" w:lineRule="exact"/>
        <w:rPr>
          <w:sz w:val="20"/>
          <w:szCs w:val="20"/>
          <w:color w:val="auto"/>
        </w:rPr>
      </w:pPr>
    </w:p>
    <w:p>
      <w:pPr>
        <w:ind w:left="120"/>
        <w:spacing w:after="0"/>
        <w:rPr>
          <w:sz w:val="20"/>
          <w:szCs w:val="20"/>
          <w:color w:val="auto"/>
        </w:rPr>
      </w:pPr>
      <w:r>
        <w:rPr>
          <w:rFonts w:ascii="Arial" w:cs="Arial" w:eastAsia="Arial" w:hAnsi="Arial"/>
          <w:sz w:val="12"/>
          <w:szCs w:val="12"/>
          <w:color w:val="auto"/>
        </w:rPr>
        <w:t>Total non-current assets</w:t>
      </w:r>
    </w:p>
    <w:p>
      <w:pPr>
        <w:spacing w:after="0" w:line="9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Total Assets</w:t>
      </w:r>
    </w:p>
    <w:p>
      <w:pPr>
        <w:spacing w:after="0" w:line="103" w:lineRule="exact"/>
        <w:rPr>
          <w:sz w:val="20"/>
          <w:szCs w:val="20"/>
          <w:color w:val="auto"/>
        </w:rPr>
      </w:pPr>
    </w:p>
    <w:p>
      <w:pPr>
        <w:jc w:val="center"/>
        <w:ind w:left="700"/>
        <w:spacing w:after="0"/>
        <w:rPr>
          <w:sz w:val="20"/>
          <w:szCs w:val="20"/>
          <w:color w:val="auto"/>
        </w:rPr>
      </w:pPr>
      <w:r>
        <w:rPr>
          <w:rFonts w:ascii="Arial" w:cs="Arial" w:eastAsia="Arial" w:hAnsi="Arial"/>
          <w:sz w:val="12"/>
          <w:szCs w:val="12"/>
          <w:b w:val="1"/>
          <w:bCs w:val="1"/>
          <w:color w:val="auto"/>
        </w:rPr>
        <w:t>LIABILITIES AND EQUITY</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Current Liabilities</w:t>
      </w:r>
    </w:p>
    <w:p>
      <w:pPr>
        <w:spacing w:after="0" w:line="107" w:lineRule="exact"/>
        <w:rPr>
          <w:sz w:val="20"/>
          <w:szCs w:val="20"/>
          <w:color w:val="auto"/>
        </w:rPr>
      </w:pPr>
    </w:p>
    <w:p>
      <w:pPr>
        <w:ind w:left="120"/>
        <w:spacing w:after="0"/>
        <w:rPr>
          <w:sz w:val="20"/>
          <w:szCs w:val="20"/>
          <w:color w:val="auto"/>
        </w:rPr>
      </w:pPr>
      <w:r>
        <w:rPr>
          <w:rFonts w:ascii="Arial" w:cs="Arial" w:eastAsia="Arial" w:hAnsi="Arial"/>
          <w:sz w:val="12"/>
          <w:szCs w:val="12"/>
          <w:color w:val="auto"/>
        </w:rPr>
        <w:t>Accounts payable (principally trade)</w:t>
      </w:r>
    </w:p>
    <w:p>
      <w:pPr>
        <w:spacing w:after="0" w:line="103" w:lineRule="exact"/>
        <w:rPr>
          <w:sz w:val="20"/>
          <w:szCs w:val="20"/>
          <w:color w:val="auto"/>
        </w:rPr>
      </w:pPr>
    </w:p>
    <w:p>
      <w:pPr>
        <w:ind w:left="260" w:right="320" w:hanging="144"/>
        <w:spacing w:after="0" w:line="419" w:lineRule="auto"/>
        <w:rPr>
          <w:sz w:val="20"/>
          <w:szCs w:val="20"/>
          <w:color w:val="auto"/>
        </w:rPr>
      </w:pPr>
      <w:r>
        <w:rPr>
          <w:rFonts w:ascii="Arial" w:cs="Arial" w:eastAsia="Arial" w:hAnsi="Arial"/>
          <w:sz w:val="12"/>
          <w:szCs w:val="12"/>
          <w:color w:val="auto"/>
        </w:rPr>
        <w:t>Short-term debt and current portion of long-term debt Automotive</w:t>
      </w:r>
    </w:p>
    <w:p>
      <w:pPr>
        <w:spacing w:after="0" w:line="1" w:lineRule="exact"/>
        <w:rPr>
          <w:sz w:val="20"/>
          <w:szCs w:val="20"/>
          <w:color w:val="auto"/>
        </w:rPr>
      </w:pPr>
    </w:p>
    <w:p>
      <w:pPr>
        <w:ind w:left="260"/>
        <w:spacing w:after="0"/>
        <w:rPr>
          <w:sz w:val="20"/>
          <w:szCs w:val="20"/>
          <w:color w:val="auto"/>
        </w:rPr>
      </w:pPr>
      <w:r>
        <w:rPr>
          <w:rFonts w:ascii="Arial" w:cs="Arial" w:eastAsia="Arial" w:hAnsi="Arial"/>
          <w:sz w:val="12"/>
          <w:szCs w:val="12"/>
          <w:color w:val="auto"/>
        </w:rPr>
        <w:t>GM Financial</w:t>
      </w:r>
    </w:p>
    <w:p>
      <w:pPr>
        <w:spacing w:after="0" w:line="103" w:lineRule="exact"/>
        <w:rPr>
          <w:sz w:val="20"/>
          <w:szCs w:val="20"/>
          <w:color w:val="auto"/>
        </w:rPr>
      </w:pPr>
    </w:p>
    <w:p>
      <w:pPr>
        <w:ind w:left="120"/>
        <w:spacing w:after="0"/>
        <w:rPr>
          <w:sz w:val="20"/>
          <w:szCs w:val="20"/>
          <w:color w:val="auto"/>
        </w:rPr>
      </w:pPr>
      <w:r>
        <w:rPr>
          <w:rFonts w:ascii="Arial" w:cs="Arial" w:eastAsia="Arial" w:hAnsi="Arial"/>
          <w:sz w:val="12"/>
          <w:szCs w:val="12"/>
          <w:color w:val="auto"/>
        </w:rPr>
        <w:t>Accrued liabilities</w:t>
      </w:r>
    </w:p>
    <w:p>
      <w:pPr>
        <w:spacing w:after="0" w:line="103" w:lineRule="exact"/>
        <w:rPr>
          <w:sz w:val="20"/>
          <w:szCs w:val="20"/>
          <w:color w:val="auto"/>
        </w:rPr>
      </w:pPr>
    </w:p>
    <w:p>
      <w:pPr>
        <w:ind w:left="120"/>
        <w:spacing w:after="0"/>
        <w:rPr>
          <w:sz w:val="20"/>
          <w:szCs w:val="20"/>
          <w:color w:val="auto"/>
        </w:rPr>
      </w:pPr>
      <w:r>
        <w:rPr>
          <w:rFonts w:ascii="Arial" w:cs="Arial" w:eastAsia="Arial" w:hAnsi="Arial"/>
          <w:sz w:val="12"/>
          <w:szCs w:val="12"/>
          <w:color w:val="auto"/>
        </w:rPr>
        <w:t>Total current liabilities</w:t>
      </w:r>
    </w:p>
    <w:p>
      <w:pPr>
        <w:spacing w:after="0" w:line="9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Non-current Liabilities</w:t>
      </w:r>
    </w:p>
    <w:p>
      <w:pPr>
        <w:spacing w:after="0" w:line="107" w:lineRule="exact"/>
        <w:rPr>
          <w:sz w:val="20"/>
          <w:szCs w:val="20"/>
          <w:color w:val="auto"/>
        </w:rPr>
      </w:pPr>
    </w:p>
    <w:p>
      <w:pPr>
        <w:ind w:left="120"/>
        <w:spacing w:after="0"/>
        <w:rPr>
          <w:sz w:val="20"/>
          <w:szCs w:val="20"/>
          <w:color w:val="auto"/>
        </w:rPr>
      </w:pPr>
      <w:r>
        <w:rPr>
          <w:rFonts w:ascii="Arial" w:cs="Arial" w:eastAsia="Arial" w:hAnsi="Arial"/>
          <w:sz w:val="12"/>
          <w:szCs w:val="12"/>
          <w:color w:val="auto"/>
        </w:rPr>
        <w:t>Long-term debt</w:t>
      </w:r>
    </w:p>
    <w:p>
      <w:pPr>
        <w:spacing w:after="0" w:line="103" w:lineRule="exact"/>
        <w:rPr>
          <w:sz w:val="20"/>
          <w:szCs w:val="20"/>
          <w:color w:val="auto"/>
        </w:rPr>
      </w:pPr>
    </w:p>
    <w:p>
      <w:pPr>
        <w:ind w:left="260"/>
        <w:spacing w:after="0"/>
        <w:rPr>
          <w:sz w:val="20"/>
          <w:szCs w:val="20"/>
          <w:color w:val="auto"/>
        </w:rPr>
      </w:pPr>
      <w:r>
        <w:rPr>
          <w:rFonts w:ascii="Arial" w:cs="Arial" w:eastAsia="Arial" w:hAnsi="Arial"/>
          <w:sz w:val="12"/>
          <w:szCs w:val="12"/>
          <w:color w:val="auto"/>
        </w:rPr>
        <w:t>Automotive</w:t>
      </w:r>
    </w:p>
    <w:p>
      <w:pPr>
        <w:spacing w:after="0" w:line="103" w:lineRule="exact"/>
        <w:rPr>
          <w:sz w:val="20"/>
          <w:szCs w:val="20"/>
          <w:color w:val="auto"/>
        </w:rPr>
      </w:pPr>
    </w:p>
    <w:p>
      <w:pPr>
        <w:ind w:left="260"/>
        <w:spacing w:after="0"/>
        <w:rPr>
          <w:sz w:val="20"/>
          <w:szCs w:val="20"/>
          <w:color w:val="auto"/>
        </w:rPr>
      </w:pPr>
      <w:r>
        <w:rPr>
          <w:rFonts w:ascii="Arial" w:cs="Arial" w:eastAsia="Arial" w:hAnsi="Arial"/>
          <w:sz w:val="12"/>
          <w:szCs w:val="12"/>
          <w:color w:val="auto"/>
        </w:rPr>
        <w:t>GM Financial</w:t>
      </w:r>
    </w:p>
    <w:p>
      <w:pPr>
        <w:spacing w:after="0" w:line="103" w:lineRule="exact"/>
        <w:rPr>
          <w:sz w:val="20"/>
          <w:szCs w:val="20"/>
          <w:color w:val="auto"/>
        </w:rPr>
      </w:pPr>
    </w:p>
    <w:p>
      <w:pPr>
        <w:ind w:left="120" w:right="840"/>
        <w:spacing w:after="0" w:line="419" w:lineRule="auto"/>
        <w:rPr>
          <w:sz w:val="20"/>
          <w:szCs w:val="20"/>
          <w:color w:val="auto"/>
        </w:rPr>
      </w:pPr>
      <w:r>
        <w:rPr>
          <w:rFonts w:ascii="Arial" w:cs="Arial" w:eastAsia="Arial" w:hAnsi="Arial"/>
          <w:sz w:val="12"/>
          <w:szCs w:val="12"/>
          <w:color w:val="auto"/>
        </w:rPr>
        <w:t>Postretirement benefits other than pensions Pensions</w:t>
      </w:r>
    </w:p>
    <w:p>
      <w:pPr>
        <w:spacing w:after="0" w:line="1" w:lineRule="exact"/>
        <w:rPr>
          <w:sz w:val="20"/>
          <w:szCs w:val="20"/>
          <w:color w:val="auto"/>
        </w:rPr>
      </w:pPr>
    </w:p>
    <w:p>
      <w:pPr>
        <w:ind w:left="120" w:right="860"/>
        <w:spacing w:after="0" w:line="416" w:lineRule="auto"/>
        <w:rPr>
          <w:sz w:val="20"/>
          <w:szCs w:val="20"/>
          <w:color w:val="auto"/>
        </w:rPr>
      </w:pPr>
      <w:r>
        <w:rPr>
          <w:rFonts w:ascii="Arial" w:cs="Arial" w:eastAsia="Arial" w:hAnsi="Arial"/>
          <w:sz w:val="12"/>
          <w:szCs w:val="12"/>
          <w:color w:val="auto"/>
        </w:rPr>
        <w:t>Other liabilities and deferred income taxes Total non-current liabilities</w:t>
      </w:r>
    </w:p>
    <w:p>
      <w:pPr>
        <w:spacing w:after="0"/>
        <w:rPr>
          <w:sz w:val="20"/>
          <w:szCs w:val="20"/>
          <w:color w:val="auto"/>
        </w:rPr>
      </w:pPr>
      <w:r>
        <w:rPr>
          <w:rFonts w:ascii="Arial" w:cs="Arial" w:eastAsia="Arial" w:hAnsi="Arial"/>
          <w:sz w:val="12"/>
          <w:szCs w:val="12"/>
          <w:b w:val="1"/>
          <w:bCs w:val="1"/>
          <w:color w:val="auto"/>
        </w:rPr>
        <w:t>Total Liabilities</w:t>
      </w:r>
    </w:p>
    <w:p>
      <w:pPr>
        <w:spacing w:after="0" w:line="107" w:lineRule="exact"/>
        <w:rPr>
          <w:sz w:val="20"/>
          <w:szCs w:val="20"/>
          <w:color w:val="auto"/>
        </w:rPr>
      </w:pPr>
    </w:p>
    <w:p>
      <w:pPr>
        <w:spacing w:after="0"/>
        <w:rPr>
          <w:sz w:val="20"/>
          <w:szCs w:val="20"/>
          <w:color w:val="auto"/>
        </w:rPr>
      </w:pPr>
      <w:r>
        <w:rPr>
          <w:rFonts w:ascii="Arial" w:cs="Arial" w:eastAsia="Arial" w:hAnsi="Arial"/>
          <w:sz w:val="12"/>
          <w:szCs w:val="12"/>
          <w:color w:val="auto"/>
        </w:rPr>
        <w:t>Commitments and contingencies</w:t>
      </w:r>
    </w:p>
    <w:p>
      <w:pPr>
        <w:spacing w:after="0" w:line="99" w:lineRule="exact"/>
        <w:rPr>
          <w:sz w:val="20"/>
          <w:szCs w:val="20"/>
          <w:color w:val="auto"/>
        </w:rPr>
      </w:pPr>
    </w:p>
    <w:p>
      <w:pPr>
        <w:ind w:left="80"/>
        <w:spacing w:after="0"/>
        <w:rPr>
          <w:sz w:val="20"/>
          <w:szCs w:val="20"/>
          <w:color w:val="auto"/>
        </w:rPr>
      </w:pPr>
      <w:r>
        <w:rPr>
          <w:rFonts w:ascii="Arial" w:cs="Arial" w:eastAsia="Arial" w:hAnsi="Arial"/>
          <w:sz w:val="12"/>
          <w:szCs w:val="12"/>
          <w:b w:val="1"/>
          <w:bCs w:val="1"/>
          <w:color w:val="auto"/>
        </w:rPr>
        <w:t>Equity</w:t>
      </w:r>
    </w:p>
    <w:p>
      <w:pPr>
        <w:spacing w:after="0" w:line="168" w:lineRule="exact"/>
        <w:rPr>
          <w:sz w:val="20"/>
          <w:szCs w:val="20"/>
          <w:color w:val="auto"/>
        </w:rPr>
      </w:pPr>
    </w:p>
    <w:p>
      <w:pPr>
        <w:ind w:left="140"/>
        <w:spacing w:after="0"/>
        <w:rPr>
          <w:sz w:val="20"/>
          <w:szCs w:val="20"/>
          <w:color w:val="auto"/>
        </w:rPr>
      </w:pPr>
      <w:r>
        <w:rPr>
          <w:rFonts w:ascii="Arial" w:cs="Arial" w:eastAsia="Arial" w:hAnsi="Arial"/>
          <w:sz w:val="12"/>
          <w:szCs w:val="12"/>
          <w:color w:val="auto"/>
        </w:rPr>
        <w:t>Series A preferred stock</w:t>
      </w:r>
    </w:p>
    <w:p>
      <w:pPr>
        <w:spacing w:after="0" w:line="103" w:lineRule="exact"/>
        <w:rPr>
          <w:sz w:val="20"/>
          <w:szCs w:val="20"/>
          <w:color w:val="auto"/>
        </w:rPr>
      </w:pPr>
    </w:p>
    <w:p>
      <w:pPr>
        <w:ind w:left="140"/>
        <w:spacing w:after="0"/>
        <w:rPr>
          <w:sz w:val="20"/>
          <w:szCs w:val="20"/>
          <w:color w:val="auto"/>
        </w:rPr>
      </w:pPr>
      <w:r>
        <w:rPr>
          <w:rFonts w:ascii="Arial" w:cs="Arial" w:eastAsia="Arial" w:hAnsi="Arial"/>
          <w:sz w:val="12"/>
          <w:szCs w:val="12"/>
          <w:color w:val="auto"/>
        </w:rPr>
        <w:t>Common stock</w:t>
      </w:r>
    </w:p>
    <w:p>
      <w:pPr>
        <w:spacing w:after="0" w:line="103" w:lineRule="exact"/>
        <w:rPr>
          <w:sz w:val="20"/>
          <w:szCs w:val="20"/>
          <w:color w:val="auto"/>
        </w:rPr>
      </w:pPr>
    </w:p>
    <w:p>
      <w:pPr>
        <w:ind w:left="40"/>
        <w:spacing w:after="0"/>
        <w:rPr>
          <w:sz w:val="20"/>
          <w:szCs w:val="20"/>
          <w:color w:val="auto"/>
        </w:rPr>
      </w:pPr>
      <w:r>
        <w:rPr>
          <w:rFonts w:ascii="Arial" w:cs="Arial" w:eastAsia="Arial" w:hAnsi="Arial"/>
          <w:sz w:val="12"/>
          <w:szCs w:val="12"/>
          <w:color w:val="auto"/>
        </w:rPr>
        <w:t>Additional paid-in capital</w:t>
      </w:r>
    </w:p>
    <w:p>
      <w:pPr>
        <w:spacing w:after="0" w:line="43" w:lineRule="exact"/>
        <w:rPr>
          <w:sz w:val="20"/>
          <w:szCs w:val="20"/>
          <w:color w:val="auto"/>
        </w:rPr>
      </w:pPr>
    </w:p>
    <w:p>
      <w:pPr>
        <w:ind w:left="80"/>
        <w:spacing w:after="0"/>
        <w:rPr>
          <w:sz w:val="20"/>
          <w:szCs w:val="20"/>
          <w:color w:val="auto"/>
        </w:rPr>
      </w:pPr>
      <w:r>
        <w:rPr>
          <w:rFonts w:ascii="Arial" w:cs="Arial" w:eastAsia="Arial" w:hAnsi="Arial"/>
          <w:sz w:val="12"/>
          <w:szCs w:val="12"/>
          <w:color w:val="auto"/>
        </w:rPr>
        <w:t>Retained earnings</w:t>
      </w:r>
    </w:p>
    <w:p>
      <w:pPr>
        <w:spacing w:after="0" w:line="103" w:lineRule="exact"/>
        <w:rPr>
          <w:sz w:val="20"/>
          <w:szCs w:val="20"/>
          <w:color w:val="auto"/>
        </w:rPr>
      </w:pPr>
    </w:p>
    <w:p>
      <w:pPr>
        <w:ind w:left="80"/>
        <w:spacing w:after="0"/>
        <w:rPr>
          <w:sz w:val="20"/>
          <w:szCs w:val="20"/>
          <w:color w:val="auto"/>
        </w:rPr>
      </w:pPr>
      <w:r>
        <w:rPr>
          <w:rFonts w:ascii="Arial" w:cs="Arial" w:eastAsia="Arial" w:hAnsi="Arial"/>
          <w:sz w:val="12"/>
          <w:szCs w:val="12"/>
          <w:color w:val="auto"/>
        </w:rPr>
        <w:t>Accumulated other comprehensive income (loss)</w:t>
      </w:r>
    </w:p>
    <w:p>
      <w:pPr>
        <w:spacing w:after="0" w:line="103" w:lineRule="exact"/>
        <w:rPr>
          <w:sz w:val="20"/>
          <w:szCs w:val="20"/>
          <w:color w:val="auto"/>
        </w:rPr>
      </w:pPr>
    </w:p>
    <w:p>
      <w:pPr>
        <w:ind w:left="80"/>
        <w:spacing w:after="0"/>
        <w:rPr>
          <w:sz w:val="20"/>
          <w:szCs w:val="20"/>
          <w:color w:val="auto"/>
        </w:rPr>
      </w:pPr>
      <w:r>
        <w:rPr>
          <w:rFonts w:ascii="Arial" w:cs="Arial" w:eastAsia="Arial" w:hAnsi="Arial"/>
          <w:sz w:val="12"/>
          <w:szCs w:val="12"/>
          <w:color w:val="auto"/>
        </w:rPr>
        <w:t>Total stockholders’ equity</w:t>
      </w:r>
    </w:p>
    <w:p>
      <w:pPr>
        <w:spacing w:after="0" w:line="103" w:lineRule="exact"/>
        <w:rPr>
          <w:sz w:val="20"/>
          <w:szCs w:val="20"/>
          <w:color w:val="auto"/>
        </w:rPr>
      </w:pPr>
    </w:p>
    <w:p>
      <w:pPr>
        <w:ind w:left="80"/>
        <w:spacing w:after="0"/>
        <w:rPr>
          <w:sz w:val="20"/>
          <w:szCs w:val="20"/>
          <w:color w:val="auto"/>
        </w:rPr>
      </w:pPr>
      <w:r>
        <w:rPr>
          <w:rFonts w:ascii="Arial" w:cs="Arial" w:eastAsia="Arial" w:hAnsi="Arial"/>
          <w:sz w:val="12"/>
          <w:szCs w:val="12"/>
          <w:color w:val="auto"/>
        </w:rPr>
        <w:t>Noncontrolling interests</w:t>
      </w:r>
    </w:p>
    <w:p>
      <w:pPr>
        <w:spacing w:after="0" w:line="9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Total Equity</w:t>
      </w:r>
    </w:p>
    <w:p>
      <w:pPr>
        <w:spacing w:after="0" w:line="10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Total Liabilities and Equity</w:t>
      </w:r>
    </w:p>
    <w:p>
      <w:pPr>
        <w:spacing w:after="0" w:line="20" w:lineRule="exact"/>
        <w:rPr>
          <w:sz w:val="20"/>
          <w:szCs w:val="20"/>
          <w:color w:val="auto"/>
        </w:rPr>
      </w:pPr>
      <w:r>
        <w:rPr>
          <w:sz w:val="20"/>
          <w:szCs w:val="20"/>
          <w:color w:val="auto"/>
        </w:rPr>
        <w:br w:type="column"/>
      </w:r>
    </w:p>
    <w:p>
      <w:pPr>
        <w:jc w:val="center"/>
        <w:ind w:right="2920"/>
        <w:spacing w:after="0"/>
        <w:rPr>
          <w:sz w:val="20"/>
          <w:szCs w:val="20"/>
          <w:color w:val="auto"/>
        </w:rPr>
      </w:pPr>
      <w:r>
        <w:rPr>
          <w:rFonts w:ascii="Arial" w:cs="Arial" w:eastAsia="Arial" w:hAnsi="Arial"/>
          <w:sz w:val="16"/>
          <w:szCs w:val="16"/>
          <w:b w:val="1"/>
          <w:bCs w:val="1"/>
          <w:color w:val="auto"/>
        </w:rPr>
        <w:t>General Motors Company and Subsidiaries</w:t>
      </w:r>
    </w:p>
    <w:p>
      <w:pPr>
        <w:spacing w:after="0" w:line="25" w:lineRule="exact"/>
        <w:rPr>
          <w:sz w:val="20"/>
          <w:szCs w:val="20"/>
          <w:color w:val="auto"/>
        </w:rPr>
      </w:pPr>
    </w:p>
    <w:p>
      <w:pPr>
        <w:jc w:val="center"/>
        <w:ind w:right="2920"/>
        <w:spacing w:after="0"/>
        <w:rPr>
          <w:sz w:val="20"/>
          <w:szCs w:val="20"/>
          <w:color w:val="auto"/>
        </w:rPr>
      </w:pPr>
      <w:r>
        <w:rPr>
          <w:rFonts w:ascii="Arial" w:cs="Arial" w:eastAsia="Arial" w:hAnsi="Arial"/>
          <w:sz w:val="16"/>
          <w:szCs w:val="16"/>
          <w:b w:val="1"/>
          <w:bCs w:val="1"/>
          <w:color w:val="auto"/>
        </w:rPr>
        <w:t>Consolidating Balance Sheets</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6"/>
          <w:szCs w:val="16"/>
          <w:i w:val="1"/>
          <w:iCs w:val="1"/>
          <w:color w:val="auto"/>
        </w:rPr>
        <w:t>(In millions)</w:t>
      </w:r>
    </w:p>
    <w:p>
      <w:pPr>
        <w:spacing w:after="0" w:line="9" w:lineRule="exact"/>
        <w:rPr>
          <w:sz w:val="20"/>
          <w:szCs w:val="20"/>
          <w:color w:val="auto"/>
        </w:rPr>
      </w:pPr>
    </w:p>
    <w:p>
      <w:pPr>
        <w:ind w:left="1980"/>
        <w:spacing w:after="0"/>
        <w:rPr>
          <w:sz w:val="20"/>
          <w:szCs w:val="20"/>
          <w:color w:val="auto"/>
        </w:rPr>
      </w:pPr>
      <w:r>
        <w:rPr>
          <w:rFonts w:ascii="Arial" w:cs="Arial" w:eastAsia="Arial" w:hAnsi="Arial"/>
          <w:sz w:val="16"/>
          <w:szCs w:val="16"/>
          <w:i w:val="1"/>
          <w:iCs w:val="1"/>
          <w:color w:val="auto"/>
        </w:rPr>
        <w:t>(Unaudited)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24"/>
        </w:trPr>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80" w:type="dxa"/>
            <w:vAlign w:val="bottom"/>
            <w:gridSpan w:val="5"/>
          </w:tcPr>
          <w:p>
            <w:pPr>
              <w:jc w:val="center"/>
              <w:ind w:right="80"/>
              <w:spacing w:after="0"/>
              <w:rPr>
                <w:sz w:val="20"/>
                <w:szCs w:val="20"/>
                <w:color w:val="auto"/>
              </w:rPr>
            </w:pPr>
            <w:r>
              <w:rPr>
                <w:rFonts w:ascii="Arial" w:cs="Arial" w:eastAsia="Arial" w:hAnsi="Arial"/>
                <w:sz w:val="10"/>
                <w:szCs w:val="10"/>
                <w:b w:val="1"/>
                <w:bCs w:val="1"/>
                <w:color w:val="auto"/>
                <w:w w:val="89"/>
              </w:rPr>
              <w:t>March 31, 2014</w:t>
            </w: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0" w:type="dxa"/>
            <w:vAlign w:val="bottom"/>
            <w:gridSpan w:val="5"/>
          </w:tcPr>
          <w:p>
            <w:pPr>
              <w:jc w:val="center"/>
              <w:ind w:right="60"/>
              <w:spacing w:after="0"/>
              <w:rPr>
                <w:sz w:val="20"/>
                <w:szCs w:val="20"/>
                <w:color w:val="auto"/>
              </w:rPr>
            </w:pPr>
            <w:r>
              <w:rPr>
                <w:rFonts w:ascii="Arial" w:cs="Arial" w:eastAsia="Arial" w:hAnsi="Arial"/>
                <w:sz w:val="10"/>
                <w:szCs w:val="10"/>
                <w:b w:val="1"/>
                <w:bCs w:val="1"/>
                <w:color w:val="auto"/>
                <w:w w:val="86"/>
              </w:rPr>
              <w:t>December 31, 2013</w:t>
            </w: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13"/>
        </w:trPr>
        <w:tc>
          <w:tcPr>
            <w:tcW w:w="120" w:type="dxa"/>
            <w:vAlign w:val="bottom"/>
          </w:tcPr>
          <w:p>
            <w:pPr>
              <w:spacing w:after="0"/>
              <w:rPr>
                <w:sz w:val="18"/>
                <w:szCs w:val="18"/>
                <w:color w:val="auto"/>
              </w:rPr>
            </w:pPr>
          </w:p>
        </w:tc>
        <w:tc>
          <w:tcPr>
            <w:tcW w:w="820" w:type="dxa"/>
            <w:vAlign w:val="bottom"/>
            <w:gridSpan w:val="2"/>
          </w:tcPr>
          <w:p>
            <w:pPr>
              <w:ind w:left="40"/>
              <w:spacing w:after="0"/>
              <w:rPr>
                <w:sz w:val="20"/>
                <w:szCs w:val="20"/>
                <w:color w:val="auto"/>
              </w:rPr>
            </w:pPr>
            <w:r>
              <w:rPr>
                <w:rFonts w:ascii="Arial" w:cs="Arial" w:eastAsia="Arial" w:hAnsi="Arial"/>
                <w:sz w:val="10"/>
                <w:szCs w:val="10"/>
                <w:b w:val="1"/>
                <w:bCs w:val="1"/>
                <w:color w:val="auto"/>
              </w:rPr>
              <w:t>Automotive</w:t>
            </w:r>
          </w:p>
        </w:tc>
        <w:tc>
          <w:tcPr>
            <w:tcW w:w="100" w:type="dxa"/>
            <w:vAlign w:val="bottom"/>
          </w:tcPr>
          <w:p>
            <w:pPr>
              <w:spacing w:after="0"/>
              <w:rPr>
                <w:sz w:val="18"/>
                <w:szCs w:val="18"/>
                <w:color w:val="auto"/>
              </w:rPr>
            </w:pPr>
          </w:p>
        </w:tc>
        <w:tc>
          <w:tcPr>
            <w:tcW w:w="840" w:type="dxa"/>
            <w:vAlign w:val="bottom"/>
            <w:gridSpan w:val="2"/>
          </w:tcPr>
          <w:p>
            <w:pPr>
              <w:ind w:left="20"/>
              <w:spacing w:after="0"/>
              <w:rPr>
                <w:sz w:val="20"/>
                <w:szCs w:val="20"/>
                <w:color w:val="auto"/>
              </w:rPr>
            </w:pPr>
            <w:r>
              <w:rPr>
                <w:rFonts w:ascii="Arial" w:cs="Arial" w:eastAsia="Arial" w:hAnsi="Arial"/>
                <w:sz w:val="10"/>
                <w:szCs w:val="10"/>
                <w:b w:val="1"/>
                <w:bCs w:val="1"/>
                <w:color w:val="auto"/>
              </w:rPr>
              <w:t>GM Financial</w:t>
            </w:r>
          </w:p>
        </w:tc>
        <w:tc>
          <w:tcPr>
            <w:tcW w:w="140" w:type="dxa"/>
            <w:vAlign w:val="bottom"/>
          </w:tcPr>
          <w:p>
            <w:pPr>
              <w:spacing w:after="0"/>
              <w:rPr>
                <w:sz w:val="18"/>
                <w:szCs w:val="18"/>
                <w:color w:val="auto"/>
              </w:rPr>
            </w:pPr>
          </w:p>
        </w:tc>
        <w:tc>
          <w:tcPr>
            <w:tcW w:w="900" w:type="dxa"/>
            <w:vAlign w:val="bottom"/>
            <w:gridSpan w:val="2"/>
          </w:tcPr>
          <w:p>
            <w:pPr>
              <w:ind w:left="60"/>
              <w:spacing w:after="0"/>
              <w:rPr>
                <w:sz w:val="20"/>
                <w:szCs w:val="20"/>
                <w:color w:val="auto"/>
              </w:rPr>
            </w:pPr>
            <w:r>
              <w:rPr>
                <w:rFonts w:ascii="Arial" w:cs="Arial" w:eastAsia="Arial" w:hAnsi="Arial"/>
                <w:sz w:val="10"/>
                <w:szCs w:val="10"/>
                <w:b w:val="1"/>
                <w:bCs w:val="1"/>
                <w:color w:val="auto"/>
              </w:rPr>
              <w:t>Eliminations</w:t>
            </w:r>
          </w:p>
        </w:tc>
        <w:tc>
          <w:tcPr>
            <w:tcW w:w="140" w:type="dxa"/>
            <w:vAlign w:val="bottom"/>
          </w:tcPr>
          <w:p>
            <w:pPr>
              <w:spacing w:after="0"/>
              <w:rPr>
                <w:sz w:val="18"/>
                <w:szCs w:val="18"/>
                <w:color w:val="auto"/>
              </w:rPr>
            </w:pPr>
          </w:p>
        </w:tc>
        <w:tc>
          <w:tcPr>
            <w:tcW w:w="920" w:type="dxa"/>
            <w:vAlign w:val="bottom"/>
            <w:gridSpan w:val="2"/>
          </w:tcPr>
          <w:p>
            <w:pPr>
              <w:ind w:left="60"/>
              <w:spacing w:after="0"/>
              <w:rPr>
                <w:sz w:val="20"/>
                <w:szCs w:val="20"/>
                <w:color w:val="auto"/>
              </w:rPr>
            </w:pPr>
            <w:r>
              <w:rPr>
                <w:rFonts w:ascii="Arial" w:cs="Arial" w:eastAsia="Arial" w:hAnsi="Arial"/>
                <w:sz w:val="10"/>
                <w:szCs w:val="10"/>
                <w:b w:val="1"/>
                <w:bCs w:val="1"/>
                <w:color w:val="auto"/>
              </w:rPr>
              <w:t>Consolidated</w:t>
            </w:r>
          </w:p>
        </w:tc>
        <w:tc>
          <w:tcPr>
            <w:tcW w:w="120" w:type="dxa"/>
            <w:vAlign w:val="bottom"/>
          </w:tcPr>
          <w:p>
            <w:pPr>
              <w:spacing w:after="0"/>
              <w:rPr>
                <w:sz w:val="18"/>
                <w:szCs w:val="18"/>
                <w:color w:val="auto"/>
              </w:rPr>
            </w:pPr>
          </w:p>
        </w:tc>
        <w:tc>
          <w:tcPr>
            <w:tcW w:w="760" w:type="dxa"/>
            <w:vAlign w:val="bottom"/>
            <w:gridSpan w:val="2"/>
          </w:tcPr>
          <w:p>
            <w:pPr>
              <w:ind w:left="20"/>
              <w:spacing w:after="0"/>
              <w:rPr>
                <w:sz w:val="20"/>
                <w:szCs w:val="20"/>
                <w:color w:val="auto"/>
              </w:rPr>
            </w:pPr>
            <w:r>
              <w:rPr>
                <w:rFonts w:ascii="Arial" w:cs="Arial" w:eastAsia="Arial" w:hAnsi="Arial"/>
                <w:sz w:val="10"/>
                <w:szCs w:val="10"/>
                <w:b w:val="1"/>
                <w:bCs w:val="1"/>
                <w:color w:val="auto"/>
              </w:rPr>
              <w:t>Automotive</w:t>
            </w:r>
          </w:p>
        </w:tc>
        <w:tc>
          <w:tcPr>
            <w:tcW w:w="100" w:type="dxa"/>
            <w:vAlign w:val="bottom"/>
          </w:tcPr>
          <w:p>
            <w:pPr>
              <w:spacing w:after="0"/>
              <w:rPr>
                <w:sz w:val="18"/>
                <w:szCs w:val="18"/>
                <w:color w:val="auto"/>
              </w:rPr>
            </w:pPr>
          </w:p>
        </w:tc>
        <w:tc>
          <w:tcPr>
            <w:tcW w:w="800" w:type="dxa"/>
            <w:vAlign w:val="bottom"/>
            <w:gridSpan w:val="2"/>
          </w:tcPr>
          <w:p>
            <w:pPr>
              <w:spacing w:after="0"/>
              <w:rPr>
                <w:sz w:val="20"/>
                <w:szCs w:val="20"/>
                <w:color w:val="auto"/>
              </w:rPr>
            </w:pPr>
            <w:r>
              <w:rPr>
                <w:rFonts w:ascii="Arial" w:cs="Arial" w:eastAsia="Arial" w:hAnsi="Arial"/>
                <w:sz w:val="10"/>
                <w:szCs w:val="10"/>
                <w:b w:val="1"/>
                <w:bCs w:val="1"/>
                <w:color w:val="auto"/>
              </w:rPr>
              <w:t>GM Financial</w:t>
            </w:r>
          </w:p>
        </w:tc>
        <w:tc>
          <w:tcPr>
            <w:tcW w:w="140" w:type="dxa"/>
            <w:vAlign w:val="bottom"/>
          </w:tcPr>
          <w:p>
            <w:pPr>
              <w:spacing w:after="0"/>
              <w:rPr>
                <w:sz w:val="18"/>
                <w:szCs w:val="18"/>
                <w:color w:val="auto"/>
              </w:rPr>
            </w:pPr>
          </w:p>
        </w:tc>
        <w:tc>
          <w:tcPr>
            <w:tcW w:w="860" w:type="dxa"/>
            <w:vAlign w:val="bottom"/>
            <w:gridSpan w:val="2"/>
          </w:tcPr>
          <w:p>
            <w:pPr>
              <w:ind w:left="40"/>
              <w:spacing w:after="0"/>
              <w:rPr>
                <w:sz w:val="20"/>
                <w:szCs w:val="20"/>
                <w:color w:val="auto"/>
              </w:rPr>
            </w:pPr>
            <w:r>
              <w:rPr>
                <w:rFonts w:ascii="Arial" w:cs="Arial" w:eastAsia="Arial" w:hAnsi="Arial"/>
                <w:sz w:val="10"/>
                <w:szCs w:val="10"/>
                <w:b w:val="1"/>
                <w:bCs w:val="1"/>
                <w:color w:val="auto"/>
              </w:rPr>
              <w:t>Eliminations</w:t>
            </w:r>
          </w:p>
        </w:tc>
        <w:tc>
          <w:tcPr>
            <w:tcW w:w="120" w:type="dxa"/>
            <w:vAlign w:val="bottom"/>
          </w:tcPr>
          <w:p>
            <w:pPr>
              <w:spacing w:after="0"/>
              <w:rPr>
                <w:sz w:val="18"/>
                <w:szCs w:val="18"/>
                <w:color w:val="auto"/>
              </w:rPr>
            </w:pPr>
          </w:p>
        </w:tc>
        <w:tc>
          <w:tcPr>
            <w:tcW w:w="780" w:type="dxa"/>
            <w:vAlign w:val="bottom"/>
          </w:tcPr>
          <w:p>
            <w:pPr>
              <w:jc w:val="right"/>
              <w:ind w:right="120"/>
              <w:spacing w:after="0"/>
              <w:rPr>
                <w:sz w:val="20"/>
                <w:szCs w:val="20"/>
                <w:color w:val="auto"/>
              </w:rPr>
            </w:pPr>
            <w:r>
              <w:rPr>
                <w:rFonts w:ascii="Arial" w:cs="Arial" w:eastAsia="Arial" w:hAnsi="Arial"/>
                <w:sz w:val="10"/>
                <w:szCs w:val="10"/>
                <w:b w:val="1"/>
                <w:bCs w:val="1"/>
                <w:color w:val="auto"/>
                <w:w w:val="91"/>
              </w:rPr>
              <w:t>Consolidated</w:t>
            </w: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704"/>
        </w:trPr>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700" w:type="dxa"/>
            <w:vAlign w:val="bottom"/>
          </w:tcPr>
          <w:p>
            <w:pPr>
              <w:jc w:val="right"/>
              <w:ind w:right="60"/>
              <w:spacing w:after="0"/>
              <w:rPr>
                <w:sz w:val="20"/>
                <w:szCs w:val="20"/>
                <w:color w:val="auto"/>
              </w:rPr>
            </w:pPr>
            <w:r>
              <w:rPr>
                <w:rFonts w:ascii="Arial" w:cs="Arial" w:eastAsia="Arial" w:hAnsi="Arial"/>
                <w:sz w:val="12"/>
                <w:szCs w:val="12"/>
                <w:color w:val="auto"/>
              </w:rPr>
              <w:t>18,264</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720" w:type="dxa"/>
            <w:vAlign w:val="bottom"/>
          </w:tcPr>
          <w:p>
            <w:pPr>
              <w:jc w:val="right"/>
              <w:ind w:right="60"/>
              <w:spacing w:after="0"/>
              <w:rPr>
                <w:sz w:val="20"/>
                <w:szCs w:val="20"/>
                <w:color w:val="auto"/>
              </w:rPr>
            </w:pPr>
            <w:r>
              <w:rPr>
                <w:rFonts w:ascii="Arial" w:cs="Arial" w:eastAsia="Arial" w:hAnsi="Arial"/>
                <w:sz w:val="12"/>
                <w:szCs w:val="12"/>
                <w:color w:val="auto"/>
              </w:rPr>
              <w:t>1,162</w:t>
            </w:r>
          </w:p>
        </w:tc>
        <w:tc>
          <w:tcPr>
            <w:tcW w:w="120" w:type="dxa"/>
            <w:vAlign w:val="bottom"/>
          </w:tcPr>
          <w:p>
            <w:pPr>
              <w:spacing w:after="0"/>
              <w:rPr>
                <w:sz w:val="24"/>
                <w:szCs w:val="24"/>
                <w:color w:val="auto"/>
              </w:rPr>
            </w:pPr>
          </w:p>
        </w:tc>
        <w:tc>
          <w:tcPr>
            <w:tcW w:w="140" w:type="dxa"/>
            <w:vAlign w:val="bottom"/>
          </w:tcPr>
          <w:p>
            <w:pPr>
              <w:jc w:val="center"/>
              <w:spacing w:after="0"/>
              <w:rPr>
                <w:sz w:val="20"/>
                <w:szCs w:val="20"/>
                <w:color w:val="auto"/>
              </w:rPr>
            </w:pPr>
            <w:r>
              <w:rPr>
                <w:rFonts w:ascii="Arial" w:cs="Arial" w:eastAsia="Arial" w:hAnsi="Arial"/>
                <w:sz w:val="12"/>
                <w:szCs w:val="12"/>
                <w:color w:val="auto"/>
                <w:w w:val="89"/>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800" w:type="dxa"/>
            <w:vAlign w:val="bottom"/>
          </w:tcPr>
          <w:p>
            <w:pPr>
              <w:jc w:val="right"/>
              <w:ind w:right="60"/>
              <w:spacing w:after="0"/>
              <w:rPr>
                <w:sz w:val="20"/>
                <w:szCs w:val="20"/>
                <w:color w:val="auto"/>
              </w:rPr>
            </w:pPr>
            <w:r>
              <w:rPr>
                <w:rFonts w:ascii="Arial" w:cs="Arial" w:eastAsia="Arial" w:hAnsi="Arial"/>
                <w:sz w:val="12"/>
                <w:szCs w:val="12"/>
                <w:color w:val="auto"/>
              </w:rPr>
              <w:t>19,426</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660" w:type="dxa"/>
            <w:vAlign w:val="bottom"/>
          </w:tcPr>
          <w:p>
            <w:pPr>
              <w:jc w:val="right"/>
              <w:ind w:right="60"/>
              <w:spacing w:after="0"/>
              <w:rPr>
                <w:sz w:val="20"/>
                <w:szCs w:val="20"/>
                <w:color w:val="auto"/>
              </w:rPr>
            </w:pPr>
            <w:r>
              <w:rPr>
                <w:rFonts w:ascii="Arial" w:cs="Arial" w:eastAsia="Arial" w:hAnsi="Arial"/>
                <w:sz w:val="12"/>
                <w:szCs w:val="12"/>
                <w:color w:val="auto"/>
              </w:rPr>
              <w:t>18,947</w:t>
            </w: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680" w:type="dxa"/>
            <w:vAlign w:val="bottom"/>
          </w:tcPr>
          <w:p>
            <w:pPr>
              <w:jc w:val="right"/>
              <w:ind w:right="40"/>
              <w:spacing w:after="0"/>
              <w:rPr>
                <w:sz w:val="20"/>
                <w:szCs w:val="20"/>
                <w:color w:val="auto"/>
              </w:rPr>
            </w:pPr>
            <w:r>
              <w:rPr>
                <w:rFonts w:ascii="Arial" w:cs="Arial" w:eastAsia="Arial" w:hAnsi="Arial"/>
                <w:sz w:val="12"/>
                <w:szCs w:val="12"/>
                <w:color w:val="auto"/>
              </w:rPr>
              <w:t>1,074</w:t>
            </w:r>
          </w:p>
        </w:tc>
        <w:tc>
          <w:tcPr>
            <w:tcW w:w="120" w:type="dxa"/>
            <w:vAlign w:val="bottom"/>
          </w:tcPr>
          <w:p>
            <w:pPr>
              <w:spacing w:after="0"/>
              <w:rPr>
                <w:sz w:val="24"/>
                <w:szCs w:val="24"/>
                <w:color w:val="auto"/>
              </w:rPr>
            </w:pPr>
          </w:p>
        </w:tc>
        <w:tc>
          <w:tcPr>
            <w:tcW w:w="140" w:type="dxa"/>
            <w:vAlign w:val="bottom"/>
          </w:tcPr>
          <w:p>
            <w:pPr>
              <w:jc w:val="center"/>
              <w:spacing w:after="0"/>
              <w:rPr>
                <w:sz w:val="20"/>
                <w:szCs w:val="20"/>
                <w:color w:val="auto"/>
              </w:rPr>
            </w:pPr>
            <w:r>
              <w:rPr>
                <w:rFonts w:ascii="Arial" w:cs="Arial" w:eastAsia="Arial" w:hAnsi="Arial"/>
                <w:sz w:val="12"/>
                <w:szCs w:val="12"/>
                <w:color w:val="auto"/>
                <w:w w:val="89"/>
              </w:rPr>
              <w:t>$</w:t>
            </w:r>
          </w:p>
        </w:tc>
        <w:tc>
          <w:tcPr>
            <w:tcW w:w="8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780" w:type="dxa"/>
            <w:vAlign w:val="bottom"/>
          </w:tcPr>
          <w:p>
            <w:pPr>
              <w:jc w:val="right"/>
              <w:ind w:right="60"/>
              <w:spacing w:after="0"/>
              <w:rPr>
                <w:sz w:val="20"/>
                <w:szCs w:val="20"/>
                <w:color w:val="auto"/>
              </w:rPr>
            </w:pPr>
            <w:r>
              <w:rPr>
                <w:rFonts w:ascii="Arial" w:cs="Arial" w:eastAsia="Arial" w:hAnsi="Arial"/>
                <w:sz w:val="12"/>
                <w:szCs w:val="12"/>
                <w:color w:val="auto"/>
              </w:rPr>
              <w:t>20,021</w:t>
            </w:r>
          </w:p>
        </w:tc>
      </w:tr>
      <w:tr>
        <w:trPr>
          <w:trHeight w:val="241"/>
        </w:trPr>
        <w:tc>
          <w:tcPr>
            <w:tcW w:w="120" w:type="dxa"/>
            <w:vAlign w:val="bottom"/>
          </w:tcPr>
          <w:p>
            <w:pPr>
              <w:spacing w:after="0"/>
              <w:rPr>
                <w:sz w:val="20"/>
                <w:szCs w:val="20"/>
                <w:color w:val="auto"/>
              </w:rPr>
            </w:pPr>
          </w:p>
        </w:tc>
        <w:tc>
          <w:tcPr>
            <w:tcW w:w="700" w:type="dxa"/>
            <w:vAlign w:val="bottom"/>
          </w:tcPr>
          <w:p>
            <w:pPr>
              <w:jc w:val="right"/>
              <w:ind w:right="60"/>
              <w:spacing w:after="0"/>
              <w:rPr>
                <w:sz w:val="20"/>
                <w:szCs w:val="20"/>
                <w:color w:val="auto"/>
              </w:rPr>
            </w:pPr>
            <w:r>
              <w:rPr>
                <w:rFonts w:ascii="Arial" w:cs="Arial" w:eastAsia="Arial" w:hAnsi="Arial"/>
                <w:sz w:val="12"/>
                <w:szCs w:val="12"/>
                <w:color w:val="auto"/>
              </w:rPr>
              <w:t>8,716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20"/>
                <w:szCs w:val="20"/>
                <w:color w:val="auto"/>
              </w:rPr>
            </w:pPr>
          </w:p>
        </w:tc>
        <w:tc>
          <w:tcPr>
            <w:tcW w:w="800" w:type="dxa"/>
            <w:vAlign w:val="bottom"/>
          </w:tcPr>
          <w:p>
            <w:pPr>
              <w:jc w:val="right"/>
              <w:ind w:right="60"/>
              <w:spacing w:after="0"/>
              <w:rPr>
                <w:sz w:val="20"/>
                <w:szCs w:val="20"/>
                <w:color w:val="auto"/>
              </w:rPr>
            </w:pPr>
            <w:r>
              <w:rPr>
                <w:rFonts w:ascii="Arial" w:cs="Arial" w:eastAsia="Arial" w:hAnsi="Arial"/>
                <w:sz w:val="12"/>
                <w:szCs w:val="12"/>
                <w:color w:val="auto"/>
              </w:rPr>
              <w:t>8,716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ind w:right="60"/>
              <w:spacing w:after="0"/>
              <w:rPr>
                <w:sz w:val="20"/>
                <w:szCs w:val="20"/>
                <w:color w:val="auto"/>
              </w:rPr>
            </w:pPr>
            <w:r>
              <w:rPr>
                <w:rFonts w:ascii="Arial" w:cs="Arial" w:eastAsia="Arial" w:hAnsi="Arial"/>
                <w:sz w:val="12"/>
                <w:szCs w:val="12"/>
                <w:color w:val="auto"/>
              </w:rPr>
              <w:t>8,972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20"/>
                <w:szCs w:val="20"/>
                <w:color w:val="auto"/>
              </w:rPr>
            </w:pPr>
          </w:p>
        </w:tc>
        <w:tc>
          <w:tcPr>
            <w:tcW w:w="780" w:type="dxa"/>
            <w:vAlign w:val="bottom"/>
          </w:tcPr>
          <w:p>
            <w:pPr>
              <w:jc w:val="right"/>
              <w:ind w:right="60"/>
              <w:spacing w:after="0"/>
              <w:rPr>
                <w:sz w:val="20"/>
                <w:szCs w:val="20"/>
                <w:color w:val="auto"/>
              </w:rPr>
            </w:pPr>
            <w:r>
              <w:rPr>
                <w:rFonts w:ascii="Arial" w:cs="Arial" w:eastAsia="Arial" w:hAnsi="Arial"/>
                <w:sz w:val="12"/>
                <w:szCs w:val="12"/>
                <w:color w:val="auto"/>
              </w:rPr>
              <w:t>8,972</w:t>
            </w:r>
          </w:p>
        </w:tc>
      </w:tr>
      <w:tr>
        <w:trPr>
          <w:trHeight w:val="241"/>
        </w:trPr>
        <w:tc>
          <w:tcPr>
            <w:tcW w:w="120" w:type="dxa"/>
            <w:vAlign w:val="bottom"/>
          </w:tcPr>
          <w:p>
            <w:pPr>
              <w:spacing w:after="0"/>
              <w:rPr>
                <w:sz w:val="20"/>
                <w:szCs w:val="20"/>
                <w:color w:val="auto"/>
              </w:rPr>
            </w:pPr>
          </w:p>
        </w:tc>
        <w:tc>
          <w:tcPr>
            <w:tcW w:w="700" w:type="dxa"/>
            <w:vAlign w:val="bottom"/>
          </w:tcPr>
          <w:p>
            <w:pPr>
              <w:jc w:val="right"/>
              <w:ind w:right="60"/>
              <w:spacing w:after="0"/>
              <w:rPr>
                <w:sz w:val="20"/>
                <w:szCs w:val="20"/>
                <w:color w:val="auto"/>
              </w:rPr>
            </w:pPr>
            <w:r>
              <w:rPr>
                <w:rFonts w:ascii="Arial" w:cs="Arial" w:eastAsia="Arial" w:hAnsi="Arial"/>
                <w:sz w:val="12"/>
                <w:szCs w:val="12"/>
                <w:color w:val="auto"/>
              </w:rPr>
              <w:t>19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ind w:right="60"/>
              <w:spacing w:after="0"/>
              <w:rPr>
                <w:sz w:val="20"/>
                <w:szCs w:val="20"/>
                <w:color w:val="auto"/>
              </w:rPr>
            </w:pPr>
            <w:r>
              <w:rPr>
                <w:rFonts w:ascii="Arial" w:cs="Arial" w:eastAsia="Arial" w:hAnsi="Arial"/>
                <w:sz w:val="12"/>
                <w:szCs w:val="12"/>
                <w:color w:val="auto"/>
              </w:rPr>
              <w:t>1,270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Arial" w:cs="Arial" w:eastAsia="Arial" w:hAnsi="Arial"/>
                <w:sz w:val="12"/>
                <w:szCs w:val="12"/>
                <w:color w:val="auto"/>
              </w:rPr>
              <w:t>(1)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ind w:right="60"/>
              <w:spacing w:after="0"/>
              <w:rPr>
                <w:sz w:val="20"/>
                <w:szCs w:val="20"/>
                <w:color w:val="auto"/>
              </w:rPr>
            </w:pPr>
            <w:r>
              <w:rPr>
                <w:rFonts w:ascii="Arial" w:cs="Arial" w:eastAsia="Arial" w:hAnsi="Arial"/>
                <w:sz w:val="12"/>
                <w:szCs w:val="12"/>
                <w:color w:val="auto"/>
              </w:rPr>
              <w:t>1,288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ind w:right="60"/>
              <w:spacing w:after="0"/>
              <w:rPr>
                <w:sz w:val="20"/>
                <w:szCs w:val="20"/>
                <w:color w:val="auto"/>
              </w:rPr>
            </w:pPr>
            <w:r>
              <w:rPr>
                <w:rFonts w:ascii="Arial" w:cs="Arial" w:eastAsia="Arial" w:hAnsi="Arial"/>
                <w:sz w:val="12"/>
                <w:szCs w:val="12"/>
                <w:color w:val="auto"/>
              </w:rPr>
              <w:t>31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ind w:right="40"/>
              <w:spacing w:after="0"/>
              <w:rPr>
                <w:sz w:val="20"/>
                <w:szCs w:val="20"/>
                <w:color w:val="auto"/>
              </w:rPr>
            </w:pPr>
            <w:r>
              <w:rPr>
                <w:rFonts w:ascii="Arial" w:cs="Arial" w:eastAsia="Arial" w:hAnsi="Arial"/>
                <w:sz w:val="12"/>
                <w:szCs w:val="12"/>
                <w:color w:val="auto"/>
              </w:rPr>
              <w:t>1,216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20"/>
                <w:szCs w:val="20"/>
                <w:color w:val="auto"/>
              </w:rPr>
            </w:pPr>
          </w:p>
        </w:tc>
        <w:tc>
          <w:tcPr>
            <w:tcW w:w="780" w:type="dxa"/>
            <w:vAlign w:val="bottom"/>
          </w:tcPr>
          <w:p>
            <w:pPr>
              <w:jc w:val="right"/>
              <w:ind w:right="60"/>
              <w:spacing w:after="0"/>
              <w:rPr>
                <w:sz w:val="20"/>
                <w:szCs w:val="20"/>
                <w:color w:val="auto"/>
              </w:rPr>
            </w:pPr>
            <w:r>
              <w:rPr>
                <w:rFonts w:ascii="Arial" w:cs="Arial" w:eastAsia="Arial" w:hAnsi="Arial"/>
                <w:sz w:val="12"/>
                <w:szCs w:val="12"/>
                <w:color w:val="auto"/>
              </w:rPr>
              <w:t>1,247</w:t>
            </w:r>
          </w:p>
        </w:tc>
      </w:tr>
      <w:tr>
        <w:trPr>
          <w:trHeight w:val="241"/>
        </w:trPr>
        <w:tc>
          <w:tcPr>
            <w:tcW w:w="120" w:type="dxa"/>
            <w:vAlign w:val="bottom"/>
          </w:tcPr>
          <w:p>
            <w:pPr>
              <w:spacing w:after="0"/>
              <w:rPr>
                <w:sz w:val="20"/>
                <w:szCs w:val="20"/>
                <w:color w:val="auto"/>
              </w:rPr>
            </w:pPr>
          </w:p>
        </w:tc>
        <w:tc>
          <w:tcPr>
            <w:tcW w:w="700" w:type="dxa"/>
            <w:vAlign w:val="bottom"/>
          </w:tcPr>
          <w:p>
            <w:pPr>
              <w:jc w:val="right"/>
              <w:ind w:right="60"/>
              <w:spacing w:after="0"/>
              <w:rPr>
                <w:sz w:val="20"/>
                <w:szCs w:val="20"/>
                <w:color w:val="auto"/>
              </w:rPr>
            </w:pPr>
            <w:r>
              <w:rPr>
                <w:rFonts w:ascii="Arial" w:cs="Arial" w:eastAsia="Arial" w:hAnsi="Arial"/>
                <w:sz w:val="12"/>
                <w:szCs w:val="12"/>
                <w:color w:val="auto"/>
              </w:rPr>
              <w:t>12,142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ind w:right="60"/>
              <w:spacing w:after="0"/>
              <w:rPr>
                <w:sz w:val="20"/>
                <w:szCs w:val="20"/>
                <w:color w:val="auto"/>
              </w:rPr>
            </w:pPr>
            <w:r>
              <w:rPr>
                <w:rFonts w:ascii="Arial" w:cs="Arial" w:eastAsia="Arial" w:hAnsi="Arial"/>
                <w:sz w:val="12"/>
                <w:szCs w:val="12"/>
                <w:color w:val="auto"/>
              </w:rPr>
              <w:t>802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Arial" w:cs="Arial" w:eastAsia="Arial" w:hAnsi="Arial"/>
                <w:sz w:val="12"/>
                <w:szCs w:val="12"/>
                <w:color w:val="auto"/>
              </w:rPr>
              <w:t>(1,210)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ind w:right="60"/>
              <w:spacing w:after="0"/>
              <w:rPr>
                <w:sz w:val="20"/>
                <w:szCs w:val="20"/>
                <w:color w:val="auto"/>
              </w:rPr>
            </w:pPr>
            <w:r>
              <w:rPr>
                <w:rFonts w:ascii="Arial" w:cs="Arial" w:eastAsia="Arial" w:hAnsi="Arial"/>
                <w:sz w:val="12"/>
                <w:szCs w:val="12"/>
                <w:color w:val="auto"/>
              </w:rPr>
              <w:t>11,734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ind w:right="60"/>
              <w:spacing w:after="0"/>
              <w:rPr>
                <w:sz w:val="20"/>
                <w:szCs w:val="20"/>
                <w:color w:val="auto"/>
              </w:rPr>
            </w:pPr>
            <w:r>
              <w:rPr>
                <w:rFonts w:ascii="Arial" w:cs="Arial" w:eastAsia="Arial" w:hAnsi="Arial"/>
                <w:sz w:val="12"/>
                <w:szCs w:val="12"/>
                <w:color w:val="auto"/>
              </w:rPr>
              <w:t>8,806</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ind w:right="40"/>
              <w:spacing w:after="0"/>
              <w:rPr>
                <w:sz w:val="20"/>
                <w:szCs w:val="20"/>
                <w:color w:val="auto"/>
              </w:rPr>
            </w:pPr>
            <w:r>
              <w:rPr>
                <w:rFonts w:ascii="Arial" w:cs="Arial" w:eastAsia="Arial" w:hAnsi="Arial"/>
                <w:sz w:val="12"/>
                <w:szCs w:val="12"/>
                <w:color w:val="auto"/>
              </w:rPr>
              <w:t>846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20"/>
              <w:spacing w:after="0"/>
              <w:rPr>
                <w:sz w:val="20"/>
                <w:szCs w:val="20"/>
                <w:color w:val="auto"/>
              </w:rPr>
            </w:pPr>
            <w:r>
              <w:rPr>
                <w:rFonts w:ascii="Arial" w:cs="Arial" w:eastAsia="Arial" w:hAnsi="Arial"/>
                <w:sz w:val="12"/>
                <w:szCs w:val="12"/>
                <w:color w:val="auto"/>
              </w:rPr>
              <w:t>(1,117)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60"/>
              <w:spacing w:after="0"/>
              <w:rPr>
                <w:sz w:val="20"/>
                <w:szCs w:val="20"/>
                <w:color w:val="auto"/>
              </w:rPr>
            </w:pPr>
            <w:r>
              <w:rPr>
                <w:rFonts w:ascii="Arial" w:cs="Arial" w:eastAsia="Arial" w:hAnsi="Arial"/>
                <w:sz w:val="12"/>
                <w:szCs w:val="12"/>
                <w:color w:val="auto"/>
              </w:rPr>
              <w:t>8,535</w:t>
            </w:r>
          </w:p>
        </w:tc>
      </w:tr>
      <w:tr>
        <w:trPr>
          <w:trHeight w:val="241"/>
        </w:trPr>
        <w:tc>
          <w:tcPr>
            <w:tcW w:w="120" w:type="dxa"/>
            <w:vAlign w:val="bottom"/>
          </w:tcPr>
          <w:p>
            <w:pPr>
              <w:spacing w:after="0"/>
              <w:rPr>
                <w:sz w:val="20"/>
                <w:szCs w:val="20"/>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0"/>
                <w:szCs w:val="20"/>
                <w:color w:val="auto"/>
              </w:rPr>
            </w:pPr>
          </w:p>
        </w:tc>
        <w:tc>
          <w:tcPr>
            <w:tcW w:w="720" w:type="dxa"/>
            <w:vAlign w:val="bottom"/>
          </w:tcPr>
          <w:p>
            <w:pPr>
              <w:jc w:val="right"/>
              <w:ind w:right="60"/>
              <w:spacing w:after="0"/>
              <w:rPr>
                <w:sz w:val="20"/>
                <w:szCs w:val="20"/>
                <w:color w:val="auto"/>
              </w:rPr>
            </w:pPr>
            <w:r>
              <w:rPr>
                <w:rFonts w:ascii="Arial" w:cs="Arial" w:eastAsia="Arial" w:hAnsi="Arial"/>
                <w:sz w:val="12"/>
                <w:szCs w:val="12"/>
                <w:color w:val="auto"/>
              </w:rPr>
              <w:t>15,115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Arial" w:cs="Arial" w:eastAsia="Arial" w:hAnsi="Arial"/>
                <w:sz w:val="12"/>
                <w:szCs w:val="12"/>
                <w:color w:val="auto"/>
              </w:rPr>
              <w:t>(60)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ind w:right="60"/>
              <w:spacing w:after="0"/>
              <w:rPr>
                <w:sz w:val="20"/>
                <w:szCs w:val="20"/>
                <w:color w:val="auto"/>
              </w:rPr>
            </w:pPr>
            <w:r>
              <w:rPr>
                <w:rFonts w:ascii="Arial" w:cs="Arial" w:eastAsia="Arial" w:hAnsi="Arial"/>
                <w:sz w:val="12"/>
                <w:szCs w:val="12"/>
                <w:color w:val="auto"/>
              </w:rPr>
              <w:t>15,055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0"/>
                <w:szCs w:val="20"/>
                <w:color w:val="auto"/>
              </w:rPr>
            </w:pPr>
          </w:p>
        </w:tc>
        <w:tc>
          <w:tcPr>
            <w:tcW w:w="680" w:type="dxa"/>
            <w:vAlign w:val="bottom"/>
          </w:tcPr>
          <w:p>
            <w:pPr>
              <w:jc w:val="right"/>
              <w:ind w:right="40"/>
              <w:spacing w:after="0"/>
              <w:rPr>
                <w:sz w:val="20"/>
                <w:szCs w:val="20"/>
                <w:color w:val="auto"/>
              </w:rPr>
            </w:pPr>
            <w:r>
              <w:rPr>
                <w:rFonts w:ascii="Arial" w:cs="Arial" w:eastAsia="Arial" w:hAnsi="Arial"/>
                <w:sz w:val="12"/>
                <w:szCs w:val="12"/>
                <w:color w:val="auto"/>
              </w:rPr>
              <w:t>14,340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20"/>
              <w:spacing w:after="0"/>
              <w:rPr>
                <w:sz w:val="20"/>
                <w:szCs w:val="20"/>
                <w:color w:val="auto"/>
              </w:rPr>
            </w:pPr>
            <w:r>
              <w:rPr>
                <w:rFonts w:ascii="Arial" w:cs="Arial" w:eastAsia="Arial" w:hAnsi="Arial"/>
                <w:sz w:val="12"/>
                <w:szCs w:val="12"/>
                <w:color w:val="auto"/>
              </w:rPr>
              <w:t>(62)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60"/>
              <w:spacing w:after="0"/>
              <w:rPr>
                <w:sz w:val="20"/>
                <w:szCs w:val="20"/>
                <w:color w:val="auto"/>
              </w:rPr>
            </w:pPr>
            <w:r>
              <w:rPr>
                <w:rFonts w:ascii="Arial" w:cs="Arial" w:eastAsia="Arial" w:hAnsi="Arial"/>
                <w:sz w:val="12"/>
                <w:szCs w:val="12"/>
                <w:color w:val="auto"/>
              </w:rPr>
              <w:t>14,278</w:t>
            </w:r>
          </w:p>
        </w:tc>
      </w:tr>
      <w:tr>
        <w:trPr>
          <w:trHeight w:val="241"/>
        </w:trPr>
        <w:tc>
          <w:tcPr>
            <w:tcW w:w="120" w:type="dxa"/>
            <w:vAlign w:val="bottom"/>
          </w:tcPr>
          <w:p>
            <w:pPr>
              <w:spacing w:after="0"/>
              <w:rPr>
                <w:sz w:val="20"/>
                <w:szCs w:val="20"/>
                <w:color w:val="auto"/>
              </w:rPr>
            </w:pPr>
          </w:p>
        </w:tc>
        <w:tc>
          <w:tcPr>
            <w:tcW w:w="700" w:type="dxa"/>
            <w:vAlign w:val="bottom"/>
          </w:tcPr>
          <w:p>
            <w:pPr>
              <w:jc w:val="right"/>
              <w:ind w:right="60"/>
              <w:spacing w:after="0"/>
              <w:rPr>
                <w:sz w:val="20"/>
                <w:szCs w:val="20"/>
                <w:color w:val="auto"/>
              </w:rPr>
            </w:pPr>
            <w:r>
              <w:rPr>
                <w:rFonts w:ascii="Arial" w:cs="Arial" w:eastAsia="Arial" w:hAnsi="Arial"/>
                <w:sz w:val="12"/>
                <w:szCs w:val="12"/>
                <w:color w:val="auto"/>
              </w:rPr>
              <w:t>14,837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20"/>
                <w:szCs w:val="20"/>
                <w:color w:val="auto"/>
              </w:rPr>
            </w:pPr>
          </w:p>
        </w:tc>
        <w:tc>
          <w:tcPr>
            <w:tcW w:w="800" w:type="dxa"/>
            <w:vAlign w:val="bottom"/>
          </w:tcPr>
          <w:p>
            <w:pPr>
              <w:jc w:val="right"/>
              <w:ind w:right="60"/>
              <w:spacing w:after="0"/>
              <w:rPr>
                <w:sz w:val="20"/>
                <w:szCs w:val="20"/>
                <w:color w:val="auto"/>
              </w:rPr>
            </w:pPr>
            <w:r>
              <w:rPr>
                <w:rFonts w:ascii="Arial" w:cs="Arial" w:eastAsia="Arial" w:hAnsi="Arial"/>
                <w:sz w:val="12"/>
                <w:szCs w:val="12"/>
                <w:color w:val="auto"/>
              </w:rPr>
              <w:t>14,837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ind w:right="60"/>
              <w:spacing w:after="0"/>
              <w:rPr>
                <w:sz w:val="20"/>
                <w:szCs w:val="20"/>
                <w:color w:val="auto"/>
              </w:rPr>
            </w:pPr>
            <w:r>
              <w:rPr>
                <w:rFonts w:ascii="Arial" w:cs="Arial" w:eastAsia="Arial" w:hAnsi="Arial"/>
                <w:sz w:val="12"/>
                <w:szCs w:val="12"/>
                <w:color w:val="auto"/>
              </w:rPr>
              <w:t>14,039</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20"/>
                <w:szCs w:val="20"/>
                <w:color w:val="auto"/>
              </w:rPr>
            </w:pPr>
          </w:p>
        </w:tc>
        <w:tc>
          <w:tcPr>
            <w:tcW w:w="780" w:type="dxa"/>
            <w:vAlign w:val="bottom"/>
          </w:tcPr>
          <w:p>
            <w:pPr>
              <w:jc w:val="right"/>
              <w:ind w:right="60"/>
              <w:spacing w:after="0"/>
              <w:rPr>
                <w:sz w:val="20"/>
                <w:szCs w:val="20"/>
                <w:color w:val="auto"/>
              </w:rPr>
            </w:pPr>
            <w:r>
              <w:rPr>
                <w:rFonts w:ascii="Arial" w:cs="Arial" w:eastAsia="Arial" w:hAnsi="Arial"/>
                <w:sz w:val="12"/>
                <w:szCs w:val="12"/>
                <w:color w:val="auto"/>
              </w:rPr>
              <w:t>14,039</w:t>
            </w:r>
          </w:p>
        </w:tc>
      </w:tr>
      <w:tr>
        <w:trPr>
          <w:trHeight w:val="241"/>
        </w:trPr>
        <w:tc>
          <w:tcPr>
            <w:tcW w:w="120" w:type="dxa"/>
            <w:vAlign w:val="bottom"/>
          </w:tcPr>
          <w:p>
            <w:pPr>
              <w:spacing w:after="0"/>
              <w:rPr>
                <w:sz w:val="20"/>
                <w:szCs w:val="20"/>
                <w:color w:val="auto"/>
              </w:rPr>
            </w:pPr>
          </w:p>
        </w:tc>
        <w:tc>
          <w:tcPr>
            <w:tcW w:w="700" w:type="dxa"/>
            <w:vAlign w:val="bottom"/>
          </w:tcPr>
          <w:p>
            <w:pPr>
              <w:jc w:val="right"/>
              <w:ind w:right="60"/>
              <w:spacing w:after="0"/>
              <w:rPr>
                <w:sz w:val="20"/>
                <w:szCs w:val="20"/>
                <w:color w:val="auto"/>
              </w:rPr>
            </w:pPr>
            <w:r>
              <w:rPr>
                <w:rFonts w:ascii="Arial" w:cs="Arial" w:eastAsia="Arial" w:hAnsi="Arial"/>
                <w:sz w:val="12"/>
                <w:szCs w:val="12"/>
                <w:color w:val="auto"/>
              </w:rPr>
              <w:t>3,432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20"/>
                <w:szCs w:val="20"/>
                <w:color w:val="auto"/>
              </w:rPr>
            </w:pPr>
          </w:p>
        </w:tc>
        <w:tc>
          <w:tcPr>
            <w:tcW w:w="800" w:type="dxa"/>
            <w:vAlign w:val="bottom"/>
          </w:tcPr>
          <w:p>
            <w:pPr>
              <w:jc w:val="right"/>
              <w:ind w:right="60"/>
              <w:spacing w:after="0"/>
              <w:rPr>
                <w:sz w:val="20"/>
                <w:szCs w:val="20"/>
                <w:color w:val="auto"/>
              </w:rPr>
            </w:pPr>
            <w:r>
              <w:rPr>
                <w:rFonts w:ascii="Arial" w:cs="Arial" w:eastAsia="Arial" w:hAnsi="Arial"/>
                <w:sz w:val="12"/>
                <w:szCs w:val="12"/>
                <w:color w:val="auto"/>
              </w:rPr>
              <w:t>3,432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ind w:right="60"/>
              <w:spacing w:after="0"/>
              <w:rPr>
                <w:sz w:val="20"/>
                <w:szCs w:val="20"/>
                <w:color w:val="auto"/>
              </w:rPr>
            </w:pPr>
            <w:r>
              <w:rPr>
                <w:rFonts w:ascii="Arial" w:cs="Arial" w:eastAsia="Arial" w:hAnsi="Arial"/>
                <w:sz w:val="12"/>
                <w:szCs w:val="12"/>
                <w:color w:val="auto"/>
              </w:rPr>
              <w:t>2,398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20"/>
                <w:szCs w:val="20"/>
                <w:color w:val="auto"/>
              </w:rPr>
            </w:pPr>
          </w:p>
        </w:tc>
        <w:tc>
          <w:tcPr>
            <w:tcW w:w="780" w:type="dxa"/>
            <w:vAlign w:val="bottom"/>
          </w:tcPr>
          <w:p>
            <w:pPr>
              <w:jc w:val="right"/>
              <w:ind w:right="60"/>
              <w:spacing w:after="0"/>
              <w:rPr>
                <w:sz w:val="20"/>
                <w:szCs w:val="20"/>
                <w:color w:val="auto"/>
              </w:rPr>
            </w:pPr>
            <w:r>
              <w:rPr>
                <w:rFonts w:ascii="Arial" w:cs="Arial" w:eastAsia="Arial" w:hAnsi="Arial"/>
                <w:sz w:val="12"/>
                <w:szCs w:val="12"/>
                <w:color w:val="auto"/>
              </w:rPr>
              <w:t>2,398</w:t>
            </w:r>
          </w:p>
        </w:tc>
      </w:tr>
      <w:tr>
        <w:trPr>
          <w:trHeight w:val="241"/>
        </w:trPr>
        <w:tc>
          <w:tcPr>
            <w:tcW w:w="120" w:type="dxa"/>
            <w:vAlign w:val="bottom"/>
          </w:tcPr>
          <w:p>
            <w:pPr>
              <w:spacing w:after="0"/>
              <w:rPr>
                <w:sz w:val="20"/>
                <w:szCs w:val="20"/>
                <w:color w:val="auto"/>
              </w:rPr>
            </w:pPr>
          </w:p>
        </w:tc>
        <w:tc>
          <w:tcPr>
            <w:tcW w:w="700" w:type="dxa"/>
            <w:vAlign w:val="bottom"/>
          </w:tcPr>
          <w:p>
            <w:pPr>
              <w:jc w:val="right"/>
              <w:ind w:right="60"/>
              <w:spacing w:after="0"/>
              <w:rPr>
                <w:sz w:val="20"/>
                <w:szCs w:val="20"/>
                <w:color w:val="auto"/>
              </w:rPr>
            </w:pPr>
            <w:r>
              <w:rPr>
                <w:rFonts w:ascii="Arial" w:cs="Arial" w:eastAsia="Arial" w:hAnsi="Arial"/>
                <w:sz w:val="12"/>
                <w:szCs w:val="12"/>
                <w:color w:val="auto"/>
              </w:rPr>
              <w:t>10,414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ind w:right="60"/>
              <w:spacing w:after="0"/>
              <w:rPr>
                <w:sz w:val="20"/>
                <w:szCs w:val="20"/>
                <w:color w:val="auto"/>
              </w:rPr>
            </w:pPr>
            <w:r>
              <w:rPr>
                <w:rFonts w:ascii="Arial" w:cs="Arial" w:eastAsia="Arial" w:hAnsi="Arial"/>
                <w:sz w:val="12"/>
                <w:szCs w:val="12"/>
                <w:color w:val="auto"/>
              </w:rPr>
              <w:t>176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20"/>
                <w:szCs w:val="20"/>
                <w:color w:val="auto"/>
              </w:rPr>
            </w:pPr>
          </w:p>
        </w:tc>
        <w:tc>
          <w:tcPr>
            <w:tcW w:w="800" w:type="dxa"/>
            <w:vAlign w:val="bottom"/>
          </w:tcPr>
          <w:p>
            <w:pPr>
              <w:jc w:val="right"/>
              <w:ind w:right="60"/>
              <w:spacing w:after="0"/>
              <w:rPr>
                <w:sz w:val="20"/>
                <w:szCs w:val="20"/>
                <w:color w:val="auto"/>
              </w:rPr>
            </w:pPr>
            <w:r>
              <w:rPr>
                <w:rFonts w:ascii="Arial" w:cs="Arial" w:eastAsia="Arial" w:hAnsi="Arial"/>
                <w:sz w:val="12"/>
                <w:szCs w:val="12"/>
                <w:color w:val="auto"/>
              </w:rPr>
              <w:t>10,590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ind w:right="60"/>
              <w:spacing w:after="0"/>
              <w:rPr>
                <w:sz w:val="20"/>
                <w:szCs w:val="20"/>
                <w:color w:val="auto"/>
              </w:rPr>
            </w:pPr>
            <w:r>
              <w:rPr>
                <w:rFonts w:ascii="Arial" w:cs="Arial" w:eastAsia="Arial" w:hAnsi="Arial"/>
                <w:sz w:val="12"/>
                <w:szCs w:val="12"/>
                <w:color w:val="auto"/>
              </w:rPr>
              <w:t>10,195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ind w:right="40"/>
              <w:spacing w:after="0"/>
              <w:rPr>
                <w:sz w:val="20"/>
                <w:szCs w:val="20"/>
                <w:color w:val="auto"/>
              </w:rPr>
            </w:pPr>
            <w:r>
              <w:rPr>
                <w:rFonts w:ascii="Arial" w:cs="Arial" w:eastAsia="Arial" w:hAnsi="Arial"/>
                <w:sz w:val="12"/>
                <w:szCs w:val="12"/>
                <w:color w:val="auto"/>
              </w:rPr>
              <w:t>154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20"/>
                <w:szCs w:val="20"/>
                <w:color w:val="auto"/>
              </w:rPr>
            </w:pPr>
          </w:p>
        </w:tc>
        <w:tc>
          <w:tcPr>
            <w:tcW w:w="780" w:type="dxa"/>
            <w:vAlign w:val="bottom"/>
          </w:tcPr>
          <w:p>
            <w:pPr>
              <w:jc w:val="right"/>
              <w:ind w:right="60"/>
              <w:spacing w:after="0"/>
              <w:rPr>
                <w:sz w:val="20"/>
                <w:szCs w:val="20"/>
                <w:color w:val="auto"/>
              </w:rPr>
            </w:pPr>
            <w:r>
              <w:rPr>
                <w:rFonts w:ascii="Arial" w:cs="Arial" w:eastAsia="Arial" w:hAnsi="Arial"/>
                <w:sz w:val="12"/>
                <w:szCs w:val="12"/>
                <w:color w:val="auto"/>
              </w:rPr>
              <w:t>10,349</w:t>
            </w:r>
          </w:p>
        </w:tc>
      </w:tr>
      <w:tr>
        <w:trPr>
          <w:trHeight w:val="247"/>
        </w:trPr>
        <w:tc>
          <w:tcPr>
            <w:tcW w:w="1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1,602</w:t>
            </w:r>
          </w:p>
        </w:tc>
        <w:tc>
          <w:tcPr>
            <w:tcW w:w="1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144</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1,747</w:t>
            </w: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1,531</w:t>
            </w:r>
          </w:p>
        </w:tc>
        <w:tc>
          <w:tcPr>
            <w:tcW w:w="1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130</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1,662</w:t>
            </w:r>
          </w:p>
        </w:tc>
      </w:tr>
      <w:tr>
        <w:trPr>
          <w:trHeight w:val="215"/>
        </w:trPr>
        <w:tc>
          <w:tcPr>
            <w:tcW w:w="120" w:type="dxa"/>
            <w:vAlign w:val="bottom"/>
          </w:tcPr>
          <w:p>
            <w:pPr>
              <w:spacing w:after="0"/>
              <w:rPr>
                <w:sz w:val="18"/>
                <w:szCs w:val="18"/>
                <w:color w:val="auto"/>
              </w:rPr>
            </w:pPr>
          </w:p>
        </w:tc>
        <w:tc>
          <w:tcPr>
            <w:tcW w:w="700" w:type="dxa"/>
            <w:vAlign w:val="bottom"/>
          </w:tcPr>
          <w:p>
            <w:pPr>
              <w:jc w:val="right"/>
              <w:ind w:right="60"/>
              <w:spacing w:after="0"/>
              <w:rPr>
                <w:sz w:val="20"/>
                <w:szCs w:val="20"/>
                <w:color w:val="auto"/>
              </w:rPr>
            </w:pPr>
            <w:r>
              <w:rPr>
                <w:rFonts w:ascii="Arial" w:cs="Arial" w:eastAsia="Arial" w:hAnsi="Arial"/>
                <w:sz w:val="12"/>
                <w:szCs w:val="12"/>
                <w:color w:val="auto"/>
              </w:rPr>
              <w:t>69,426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ind w:right="60"/>
              <w:spacing w:after="0"/>
              <w:rPr>
                <w:sz w:val="20"/>
                <w:szCs w:val="20"/>
                <w:color w:val="auto"/>
              </w:rPr>
            </w:pPr>
            <w:r>
              <w:rPr>
                <w:rFonts w:ascii="Arial" w:cs="Arial" w:eastAsia="Arial" w:hAnsi="Arial"/>
                <w:sz w:val="12"/>
                <w:szCs w:val="12"/>
                <w:color w:val="auto"/>
              </w:rPr>
              <w:t>18,669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ind w:right="20"/>
              <w:spacing w:after="0"/>
              <w:rPr>
                <w:sz w:val="20"/>
                <w:szCs w:val="20"/>
                <w:color w:val="auto"/>
              </w:rPr>
            </w:pPr>
            <w:r>
              <w:rPr>
                <w:rFonts w:ascii="Arial" w:cs="Arial" w:eastAsia="Arial" w:hAnsi="Arial"/>
                <w:sz w:val="12"/>
                <w:szCs w:val="12"/>
                <w:color w:val="auto"/>
              </w:rPr>
              <w:t>(1,270)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ind w:right="60"/>
              <w:spacing w:after="0"/>
              <w:rPr>
                <w:sz w:val="20"/>
                <w:szCs w:val="20"/>
                <w:color w:val="auto"/>
              </w:rPr>
            </w:pPr>
            <w:r>
              <w:rPr>
                <w:rFonts w:ascii="Arial" w:cs="Arial" w:eastAsia="Arial" w:hAnsi="Arial"/>
                <w:sz w:val="12"/>
                <w:szCs w:val="12"/>
                <w:color w:val="auto"/>
              </w:rPr>
              <w:t>86,825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ind w:right="60"/>
              <w:spacing w:after="0"/>
              <w:rPr>
                <w:sz w:val="20"/>
                <w:szCs w:val="20"/>
                <w:color w:val="auto"/>
              </w:rPr>
            </w:pPr>
            <w:r>
              <w:rPr>
                <w:rFonts w:ascii="Arial" w:cs="Arial" w:eastAsia="Arial" w:hAnsi="Arial"/>
                <w:sz w:val="12"/>
                <w:szCs w:val="12"/>
                <w:color w:val="auto"/>
              </w:rPr>
              <w:t>64,919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ind w:right="40"/>
              <w:spacing w:after="0"/>
              <w:rPr>
                <w:sz w:val="20"/>
                <w:szCs w:val="20"/>
                <w:color w:val="auto"/>
              </w:rPr>
            </w:pPr>
            <w:r>
              <w:rPr>
                <w:rFonts w:ascii="Arial" w:cs="Arial" w:eastAsia="Arial" w:hAnsi="Arial"/>
                <w:sz w:val="12"/>
                <w:szCs w:val="12"/>
                <w:color w:val="auto"/>
              </w:rPr>
              <w:t>17,760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ind w:right="20"/>
              <w:spacing w:after="0"/>
              <w:rPr>
                <w:sz w:val="20"/>
                <w:szCs w:val="20"/>
                <w:color w:val="auto"/>
              </w:rPr>
            </w:pPr>
            <w:r>
              <w:rPr>
                <w:rFonts w:ascii="Arial" w:cs="Arial" w:eastAsia="Arial" w:hAnsi="Arial"/>
                <w:sz w:val="12"/>
                <w:szCs w:val="12"/>
                <w:color w:val="auto"/>
              </w:rPr>
              <w:t>(1,178)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ind w:right="60"/>
              <w:spacing w:after="0"/>
              <w:rPr>
                <w:sz w:val="20"/>
                <w:szCs w:val="20"/>
                <w:color w:val="auto"/>
              </w:rPr>
            </w:pPr>
            <w:r>
              <w:rPr>
                <w:rFonts w:ascii="Arial" w:cs="Arial" w:eastAsia="Arial" w:hAnsi="Arial"/>
                <w:sz w:val="12"/>
                <w:szCs w:val="12"/>
                <w:color w:val="auto"/>
              </w:rPr>
              <w:t>81,501</w:t>
            </w:r>
          </w:p>
        </w:tc>
      </w:tr>
      <w:tr>
        <w:trPr>
          <w:trHeight w:val="482"/>
        </w:trPr>
        <w:tc>
          <w:tcPr>
            <w:tcW w:w="120" w:type="dxa"/>
            <w:vAlign w:val="bottom"/>
          </w:tcPr>
          <w:p>
            <w:pPr>
              <w:spacing w:after="0"/>
              <w:rPr>
                <w:sz w:val="24"/>
                <w:szCs w:val="24"/>
                <w:color w:val="auto"/>
              </w:rPr>
            </w:pPr>
          </w:p>
        </w:tc>
        <w:tc>
          <w:tcPr>
            <w:tcW w:w="700" w:type="dxa"/>
            <w:vAlign w:val="bottom"/>
          </w:tcPr>
          <w:p>
            <w:pPr>
              <w:jc w:val="right"/>
              <w:ind w:right="60"/>
              <w:spacing w:after="0"/>
              <w:rPr>
                <w:sz w:val="20"/>
                <w:szCs w:val="20"/>
                <w:color w:val="auto"/>
              </w:rPr>
            </w:pPr>
            <w:r>
              <w:rPr>
                <w:rFonts w:ascii="Arial" w:cs="Arial" w:eastAsia="Arial" w:hAnsi="Arial"/>
                <w:sz w:val="12"/>
                <w:szCs w:val="12"/>
                <w:color w:val="auto"/>
              </w:rPr>
              <w:t>75</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right"/>
              <w:ind w:right="60"/>
              <w:spacing w:after="0"/>
              <w:rPr>
                <w:sz w:val="20"/>
                <w:szCs w:val="20"/>
                <w:color w:val="auto"/>
              </w:rPr>
            </w:pPr>
            <w:r>
              <w:rPr>
                <w:rFonts w:ascii="Arial" w:cs="Arial" w:eastAsia="Arial" w:hAnsi="Arial"/>
                <w:sz w:val="12"/>
                <w:szCs w:val="12"/>
                <w:color w:val="auto"/>
              </w:rPr>
              <w:t>831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24"/>
                <w:szCs w:val="24"/>
                <w:color w:val="auto"/>
              </w:rPr>
            </w:pPr>
          </w:p>
        </w:tc>
        <w:tc>
          <w:tcPr>
            <w:tcW w:w="800" w:type="dxa"/>
            <w:vAlign w:val="bottom"/>
          </w:tcPr>
          <w:p>
            <w:pPr>
              <w:jc w:val="right"/>
              <w:ind w:right="60"/>
              <w:spacing w:after="0"/>
              <w:rPr>
                <w:sz w:val="20"/>
                <w:szCs w:val="20"/>
                <w:color w:val="auto"/>
              </w:rPr>
            </w:pPr>
            <w:r>
              <w:rPr>
                <w:rFonts w:ascii="Arial" w:cs="Arial" w:eastAsia="Arial" w:hAnsi="Arial"/>
                <w:sz w:val="12"/>
                <w:szCs w:val="12"/>
                <w:color w:val="auto"/>
              </w:rPr>
              <w:t>906</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jc w:val="right"/>
              <w:ind w:right="60"/>
              <w:spacing w:after="0"/>
              <w:rPr>
                <w:sz w:val="20"/>
                <w:szCs w:val="20"/>
                <w:color w:val="auto"/>
              </w:rPr>
            </w:pPr>
            <w:r>
              <w:rPr>
                <w:rFonts w:ascii="Arial" w:cs="Arial" w:eastAsia="Arial" w:hAnsi="Arial"/>
                <w:sz w:val="12"/>
                <w:szCs w:val="12"/>
                <w:color w:val="auto"/>
              </w:rPr>
              <w:t>88</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jc w:val="right"/>
              <w:ind w:right="40"/>
              <w:spacing w:after="0"/>
              <w:rPr>
                <w:sz w:val="20"/>
                <w:szCs w:val="20"/>
                <w:color w:val="auto"/>
              </w:rPr>
            </w:pPr>
            <w:r>
              <w:rPr>
                <w:rFonts w:ascii="Arial" w:cs="Arial" w:eastAsia="Arial" w:hAnsi="Arial"/>
                <w:sz w:val="12"/>
                <w:szCs w:val="12"/>
                <w:color w:val="auto"/>
              </w:rPr>
              <w:t>741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24"/>
                <w:szCs w:val="24"/>
                <w:color w:val="auto"/>
              </w:rPr>
            </w:pPr>
          </w:p>
        </w:tc>
        <w:tc>
          <w:tcPr>
            <w:tcW w:w="780" w:type="dxa"/>
            <w:vAlign w:val="bottom"/>
          </w:tcPr>
          <w:p>
            <w:pPr>
              <w:jc w:val="right"/>
              <w:ind w:right="60"/>
              <w:spacing w:after="0"/>
              <w:rPr>
                <w:sz w:val="20"/>
                <w:szCs w:val="20"/>
                <w:color w:val="auto"/>
              </w:rPr>
            </w:pPr>
            <w:r>
              <w:rPr>
                <w:rFonts w:ascii="Arial" w:cs="Arial" w:eastAsia="Arial" w:hAnsi="Arial"/>
                <w:sz w:val="12"/>
                <w:szCs w:val="12"/>
                <w:color w:val="auto"/>
              </w:rPr>
              <w:t>829</w:t>
            </w:r>
          </w:p>
        </w:tc>
      </w:tr>
      <w:tr>
        <w:trPr>
          <w:trHeight w:val="241"/>
        </w:trPr>
        <w:tc>
          <w:tcPr>
            <w:tcW w:w="120" w:type="dxa"/>
            <w:vAlign w:val="bottom"/>
          </w:tcPr>
          <w:p>
            <w:pPr>
              <w:spacing w:after="0"/>
              <w:rPr>
                <w:sz w:val="20"/>
                <w:szCs w:val="20"/>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0"/>
                <w:szCs w:val="20"/>
                <w:color w:val="auto"/>
              </w:rPr>
            </w:pPr>
          </w:p>
        </w:tc>
        <w:tc>
          <w:tcPr>
            <w:tcW w:w="720" w:type="dxa"/>
            <w:vAlign w:val="bottom"/>
          </w:tcPr>
          <w:p>
            <w:pPr>
              <w:jc w:val="right"/>
              <w:ind w:right="60"/>
              <w:spacing w:after="0"/>
              <w:rPr>
                <w:sz w:val="20"/>
                <w:szCs w:val="20"/>
                <w:color w:val="auto"/>
              </w:rPr>
            </w:pPr>
            <w:r>
              <w:rPr>
                <w:rFonts w:ascii="Arial" w:cs="Arial" w:eastAsia="Arial" w:hAnsi="Arial"/>
                <w:sz w:val="12"/>
                <w:szCs w:val="12"/>
                <w:color w:val="auto"/>
              </w:rPr>
              <w:t>14,869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Arial" w:cs="Arial" w:eastAsia="Arial" w:hAnsi="Arial"/>
                <w:sz w:val="12"/>
                <w:szCs w:val="12"/>
                <w:color w:val="auto"/>
              </w:rPr>
              <w:t>(3)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ind w:right="60"/>
              <w:spacing w:after="0"/>
              <w:rPr>
                <w:sz w:val="20"/>
                <w:szCs w:val="20"/>
                <w:color w:val="auto"/>
              </w:rPr>
            </w:pPr>
            <w:r>
              <w:rPr>
                <w:rFonts w:ascii="Arial" w:cs="Arial" w:eastAsia="Arial" w:hAnsi="Arial"/>
                <w:sz w:val="12"/>
                <w:szCs w:val="12"/>
                <w:color w:val="auto"/>
              </w:rPr>
              <w:t>14,866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0"/>
                <w:szCs w:val="20"/>
                <w:color w:val="auto"/>
              </w:rPr>
            </w:pPr>
          </w:p>
        </w:tc>
        <w:tc>
          <w:tcPr>
            <w:tcW w:w="680" w:type="dxa"/>
            <w:vAlign w:val="bottom"/>
          </w:tcPr>
          <w:p>
            <w:pPr>
              <w:jc w:val="right"/>
              <w:ind w:right="40"/>
              <w:spacing w:after="0"/>
              <w:rPr>
                <w:sz w:val="20"/>
                <w:szCs w:val="20"/>
                <w:color w:val="auto"/>
              </w:rPr>
            </w:pPr>
            <w:r>
              <w:rPr>
                <w:rFonts w:ascii="Arial" w:cs="Arial" w:eastAsia="Arial" w:hAnsi="Arial"/>
                <w:sz w:val="12"/>
                <w:szCs w:val="12"/>
                <w:color w:val="auto"/>
              </w:rPr>
              <w:t>14,354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20"/>
                <w:szCs w:val="20"/>
                <w:color w:val="auto"/>
              </w:rPr>
            </w:pPr>
          </w:p>
        </w:tc>
        <w:tc>
          <w:tcPr>
            <w:tcW w:w="780" w:type="dxa"/>
            <w:vAlign w:val="bottom"/>
          </w:tcPr>
          <w:p>
            <w:pPr>
              <w:jc w:val="right"/>
              <w:ind w:right="60"/>
              <w:spacing w:after="0"/>
              <w:rPr>
                <w:sz w:val="20"/>
                <w:szCs w:val="20"/>
                <w:color w:val="auto"/>
              </w:rPr>
            </w:pPr>
            <w:r>
              <w:rPr>
                <w:rFonts w:ascii="Arial" w:cs="Arial" w:eastAsia="Arial" w:hAnsi="Arial"/>
                <w:sz w:val="12"/>
                <w:szCs w:val="12"/>
                <w:color w:val="auto"/>
              </w:rPr>
              <w:t>14,354</w:t>
            </w:r>
          </w:p>
        </w:tc>
      </w:tr>
      <w:tr>
        <w:trPr>
          <w:trHeight w:val="241"/>
        </w:trPr>
        <w:tc>
          <w:tcPr>
            <w:tcW w:w="120" w:type="dxa"/>
            <w:vAlign w:val="bottom"/>
          </w:tcPr>
          <w:p>
            <w:pPr>
              <w:spacing w:after="0"/>
              <w:rPr>
                <w:sz w:val="20"/>
                <w:szCs w:val="20"/>
                <w:color w:val="auto"/>
              </w:rPr>
            </w:pPr>
          </w:p>
        </w:tc>
        <w:tc>
          <w:tcPr>
            <w:tcW w:w="700" w:type="dxa"/>
            <w:vAlign w:val="bottom"/>
          </w:tcPr>
          <w:p>
            <w:pPr>
              <w:jc w:val="right"/>
              <w:ind w:right="60"/>
              <w:spacing w:after="0"/>
              <w:rPr>
                <w:sz w:val="20"/>
                <w:szCs w:val="20"/>
                <w:color w:val="auto"/>
              </w:rPr>
            </w:pPr>
            <w:r>
              <w:rPr>
                <w:rFonts w:ascii="Arial" w:cs="Arial" w:eastAsia="Arial" w:hAnsi="Arial"/>
                <w:sz w:val="12"/>
                <w:szCs w:val="12"/>
                <w:color w:val="auto"/>
              </w:rPr>
              <w:t>8,747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20"/>
                <w:szCs w:val="20"/>
                <w:color w:val="auto"/>
              </w:rPr>
            </w:pPr>
          </w:p>
        </w:tc>
        <w:tc>
          <w:tcPr>
            <w:tcW w:w="800" w:type="dxa"/>
            <w:vAlign w:val="bottom"/>
          </w:tcPr>
          <w:p>
            <w:pPr>
              <w:jc w:val="right"/>
              <w:ind w:right="60"/>
              <w:spacing w:after="0"/>
              <w:rPr>
                <w:sz w:val="20"/>
                <w:szCs w:val="20"/>
                <w:color w:val="auto"/>
              </w:rPr>
            </w:pPr>
            <w:r>
              <w:rPr>
                <w:rFonts w:ascii="Arial" w:cs="Arial" w:eastAsia="Arial" w:hAnsi="Arial"/>
                <w:sz w:val="12"/>
                <w:szCs w:val="12"/>
                <w:color w:val="auto"/>
              </w:rPr>
              <w:t>8,747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ind w:right="60"/>
              <w:spacing w:after="0"/>
              <w:rPr>
                <w:sz w:val="20"/>
                <w:szCs w:val="20"/>
                <w:color w:val="auto"/>
              </w:rPr>
            </w:pPr>
            <w:r>
              <w:rPr>
                <w:rFonts w:ascii="Arial" w:cs="Arial" w:eastAsia="Arial" w:hAnsi="Arial"/>
                <w:sz w:val="12"/>
                <w:szCs w:val="12"/>
                <w:color w:val="auto"/>
              </w:rPr>
              <w:t>8,094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20"/>
                <w:szCs w:val="20"/>
                <w:color w:val="auto"/>
              </w:rPr>
            </w:pPr>
          </w:p>
        </w:tc>
        <w:tc>
          <w:tcPr>
            <w:tcW w:w="780" w:type="dxa"/>
            <w:vAlign w:val="bottom"/>
          </w:tcPr>
          <w:p>
            <w:pPr>
              <w:jc w:val="right"/>
              <w:ind w:right="60"/>
              <w:spacing w:after="0"/>
              <w:rPr>
                <w:sz w:val="20"/>
                <w:szCs w:val="20"/>
                <w:color w:val="auto"/>
              </w:rPr>
            </w:pPr>
            <w:r>
              <w:rPr>
                <w:rFonts w:ascii="Arial" w:cs="Arial" w:eastAsia="Arial" w:hAnsi="Arial"/>
                <w:sz w:val="12"/>
                <w:szCs w:val="12"/>
                <w:color w:val="auto"/>
              </w:rPr>
              <w:t>8,094</w:t>
            </w:r>
          </w:p>
        </w:tc>
      </w:tr>
      <w:tr>
        <w:trPr>
          <w:trHeight w:val="241"/>
        </w:trPr>
        <w:tc>
          <w:tcPr>
            <w:tcW w:w="120" w:type="dxa"/>
            <w:vAlign w:val="bottom"/>
          </w:tcPr>
          <w:p>
            <w:pPr>
              <w:spacing w:after="0"/>
              <w:rPr>
                <w:sz w:val="20"/>
                <w:szCs w:val="20"/>
                <w:color w:val="auto"/>
              </w:rPr>
            </w:pPr>
          </w:p>
        </w:tc>
        <w:tc>
          <w:tcPr>
            <w:tcW w:w="700" w:type="dxa"/>
            <w:vAlign w:val="bottom"/>
          </w:tcPr>
          <w:p>
            <w:pPr>
              <w:jc w:val="right"/>
              <w:ind w:right="60"/>
              <w:spacing w:after="0"/>
              <w:rPr>
                <w:sz w:val="20"/>
                <w:szCs w:val="20"/>
                <w:color w:val="auto"/>
              </w:rPr>
            </w:pPr>
            <w:r>
              <w:rPr>
                <w:rFonts w:ascii="Arial" w:cs="Arial" w:eastAsia="Arial" w:hAnsi="Arial"/>
                <w:sz w:val="12"/>
                <w:szCs w:val="12"/>
                <w:color w:val="auto"/>
              </w:rPr>
              <w:t>26,234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ind w:right="60"/>
              <w:spacing w:after="0"/>
              <w:rPr>
                <w:sz w:val="20"/>
                <w:szCs w:val="20"/>
                <w:color w:val="auto"/>
              </w:rPr>
            </w:pPr>
            <w:r>
              <w:rPr>
                <w:rFonts w:ascii="Arial" w:cs="Arial" w:eastAsia="Arial" w:hAnsi="Arial"/>
                <w:sz w:val="12"/>
                <w:szCs w:val="12"/>
                <w:color w:val="auto"/>
              </w:rPr>
              <w:t>133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20"/>
                <w:szCs w:val="20"/>
                <w:color w:val="auto"/>
              </w:rPr>
            </w:pPr>
          </w:p>
        </w:tc>
        <w:tc>
          <w:tcPr>
            <w:tcW w:w="800" w:type="dxa"/>
            <w:vAlign w:val="bottom"/>
          </w:tcPr>
          <w:p>
            <w:pPr>
              <w:jc w:val="right"/>
              <w:ind w:right="60"/>
              <w:spacing w:after="0"/>
              <w:rPr>
                <w:sz w:val="20"/>
                <w:szCs w:val="20"/>
                <w:color w:val="auto"/>
              </w:rPr>
            </w:pPr>
            <w:r>
              <w:rPr>
                <w:rFonts w:ascii="Arial" w:cs="Arial" w:eastAsia="Arial" w:hAnsi="Arial"/>
                <w:sz w:val="12"/>
                <w:szCs w:val="12"/>
                <w:color w:val="auto"/>
              </w:rPr>
              <w:t>26,367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ind w:right="60"/>
              <w:spacing w:after="0"/>
              <w:rPr>
                <w:sz w:val="20"/>
                <w:szCs w:val="20"/>
                <w:color w:val="auto"/>
              </w:rPr>
            </w:pPr>
            <w:r>
              <w:rPr>
                <w:rFonts w:ascii="Arial" w:cs="Arial" w:eastAsia="Arial" w:hAnsi="Arial"/>
                <w:sz w:val="12"/>
                <w:szCs w:val="12"/>
                <w:color w:val="auto"/>
              </w:rPr>
              <w:t>25,736</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ind w:right="40"/>
              <w:spacing w:after="0"/>
              <w:rPr>
                <w:sz w:val="20"/>
                <w:szCs w:val="20"/>
                <w:color w:val="auto"/>
              </w:rPr>
            </w:pPr>
            <w:r>
              <w:rPr>
                <w:rFonts w:ascii="Arial" w:cs="Arial" w:eastAsia="Arial" w:hAnsi="Arial"/>
                <w:sz w:val="12"/>
                <w:szCs w:val="12"/>
                <w:color w:val="auto"/>
              </w:rPr>
              <w:t>132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20"/>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60"/>
              <w:spacing w:after="0"/>
              <w:rPr>
                <w:sz w:val="20"/>
                <w:szCs w:val="20"/>
                <w:color w:val="auto"/>
              </w:rPr>
            </w:pPr>
            <w:r>
              <w:rPr>
                <w:rFonts w:ascii="Arial" w:cs="Arial" w:eastAsia="Arial" w:hAnsi="Arial"/>
                <w:sz w:val="12"/>
                <w:szCs w:val="12"/>
                <w:color w:val="auto"/>
              </w:rPr>
              <w:t>25,867</w:t>
            </w:r>
          </w:p>
        </w:tc>
      </w:tr>
      <w:tr>
        <w:trPr>
          <w:trHeight w:val="241"/>
        </w:trPr>
        <w:tc>
          <w:tcPr>
            <w:tcW w:w="120" w:type="dxa"/>
            <w:vAlign w:val="bottom"/>
          </w:tcPr>
          <w:p>
            <w:pPr>
              <w:spacing w:after="0"/>
              <w:rPr>
                <w:sz w:val="20"/>
                <w:szCs w:val="20"/>
                <w:color w:val="auto"/>
              </w:rPr>
            </w:pPr>
          </w:p>
        </w:tc>
        <w:tc>
          <w:tcPr>
            <w:tcW w:w="700" w:type="dxa"/>
            <w:vAlign w:val="bottom"/>
          </w:tcPr>
          <w:p>
            <w:pPr>
              <w:jc w:val="right"/>
              <w:ind w:right="60"/>
              <w:spacing w:after="0"/>
              <w:rPr>
                <w:sz w:val="20"/>
                <w:szCs w:val="20"/>
                <w:color w:val="auto"/>
              </w:rPr>
            </w:pPr>
            <w:r>
              <w:rPr>
                <w:rFonts w:ascii="Arial" w:cs="Arial" w:eastAsia="Arial" w:hAnsi="Arial"/>
                <w:sz w:val="12"/>
                <w:szCs w:val="12"/>
                <w:color w:val="auto"/>
              </w:rPr>
              <w:t>141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ind w:right="60"/>
              <w:spacing w:after="0"/>
              <w:rPr>
                <w:sz w:val="20"/>
                <w:szCs w:val="20"/>
                <w:color w:val="auto"/>
              </w:rPr>
            </w:pPr>
            <w:r>
              <w:rPr>
                <w:rFonts w:ascii="Arial" w:cs="Arial" w:eastAsia="Arial" w:hAnsi="Arial"/>
                <w:sz w:val="12"/>
                <w:szCs w:val="12"/>
                <w:color w:val="auto"/>
              </w:rPr>
              <w:t>1,422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20"/>
                <w:szCs w:val="20"/>
                <w:color w:val="auto"/>
              </w:rPr>
            </w:pPr>
          </w:p>
        </w:tc>
        <w:tc>
          <w:tcPr>
            <w:tcW w:w="800" w:type="dxa"/>
            <w:vAlign w:val="bottom"/>
          </w:tcPr>
          <w:p>
            <w:pPr>
              <w:jc w:val="right"/>
              <w:ind w:right="60"/>
              <w:spacing w:after="0"/>
              <w:rPr>
                <w:sz w:val="20"/>
                <w:szCs w:val="20"/>
                <w:color w:val="auto"/>
              </w:rPr>
            </w:pPr>
            <w:r>
              <w:rPr>
                <w:rFonts w:ascii="Arial" w:cs="Arial" w:eastAsia="Arial" w:hAnsi="Arial"/>
                <w:sz w:val="12"/>
                <w:szCs w:val="12"/>
                <w:color w:val="auto"/>
              </w:rPr>
              <w:t>1,563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ind w:right="60"/>
              <w:spacing w:after="0"/>
              <w:rPr>
                <w:sz w:val="20"/>
                <w:szCs w:val="20"/>
                <w:color w:val="auto"/>
              </w:rPr>
            </w:pPr>
            <w:r>
              <w:rPr>
                <w:rFonts w:ascii="Arial" w:cs="Arial" w:eastAsia="Arial" w:hAnsi="Arial"/>
                <w:sz w:val="12"/>
                <w:szCs w:val="12"/>
                <w:color w:val="auto"/>
              </w:rPr>
              <w:t>137</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ind w:right="40"/>
              <w:spacing w:after="0"/>
              <w:rPr>
                <w:sz w:val="20"/>
                <w:szCs w:val="20"/>
                <w:color w:val="auto"/>
              </w:rPr>
            </w:pPr>
            <w:r>
              <w:rPr>
                <w:rFonts w:ascii="Arial" w:cs="Arial" w:eastAsia="Arial" w:hAnsi="Arial"/>
                <w:sz w:val="12"/>
                <w:szCs w:val="12"/>
                <w:color w:val="auto"/>
              </w:rPr>
              <w:t>1,422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60"/>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60"/>
              <w:spacing w:after="0"/>
              <w:rPr>
                <w:sz w:val="20"/>
                <w:szCs w:val="20"/>
                <w:color w:val="auto"/>
              </w:rPr>
            </w:pPr>
            <w:r>
              <w:rPr>
                <w:rFonts w:ascii="Arial" w:cs="Arial" w:eastAsia="Arial" w:hAnsi="Arial"/>
                <w:sz w:val="12"/>
                <w:szCs w:val="12"/>
                <w:color w:val="auto"/>
              </w:rPr>
              <w:t>1,560</w:t>
            </w:r>
          </w:p>
        </w:tc>
      </w:tr>
      <w:tr>
        <w:trPr>
          <w:trHeight w:val="241"/>
        </w:trPr>
        <w:tc>
          <w:tcPr>
            <w:tcW w:w="120" w:type="dxa"/>
            <w:vAlign w:val="bottom"/>
          </w:tcPr>
          <w:p>
            <w:pPr>
              <w:spacing w:after="0"/>
              <w:rPr>
                <w:sz w:val="20"/>
                <w:szCs w:val="20"/>
                <w:color w:val="auto"/>
              </w:rPr>
            </w:pPr>
          </w:p>
        </w:tc>
        <w:tc>
          <w:tcPr>
            <w:tcW w:w="700" w:type="dxa"/>
            <w:vAlign w:val="bottom"/>
          </w:tcPr>
          <w:p>
            <w:pPr>
              <w:jc w:val="right"/>
              <w:ind w:right="60"/>
              <w:spacing w:after="0"/>
              <w:rPr>
                <w:sz w:val="20"/>
                <w:szCs w:val="20"/>
                <w:color w:val="auto"/>
              </w:rPr>
            </w:pPr>
            <w:r>
              <w:rPr>
                <w:rFonts w:ascii="Arial" w:cs="Arial" w:eastAsia="Arial" w:hAnsi="Arial"/>
                <w:sz w:val="12"/>
                <w:szCs w:val="12"/>
                <w:color w:val="auto"/>
              </w:rPr>
              <w:t>5,384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ind w:right="60"/>
              <w:spacing w:after="0"/>
              <w:rPr>
                <w:sz w:val="20"/>
                <w:szCs w:val="20"/>
                <w:color w:val="auto"/>
              </w:rPr>
            </w:pPr>
            <w:r>
              <w:rPr>
                <w:rFonts w:ascii="Arial" w:cs="Arial" w:eastAsia="Arial" w:hAnsi="Arial"/>
                <w:sz w:val="12"/>
                <w:szCs w:val="12"/>
                <w:color w:val="auto"/>
              </w:rPr>
              <w:t>58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20"/>
                <w:szCs w:val="20"/>
                <w:color w:val="auto"/>
              </w:rPr>
            </w:pPr>
          </w:p>
        </w:tc>
        <w:tc>
          <w:tcPr>
            <w:tcW w:w="800" w:type="dxa"/>
            <w:vAlign w:val="bottom"/>
          </w:tcPr>
          <w:p>
            <w:pPr>
              <w:jc w:val="right"/>
              <w:ind w:right="60"/>
              <w:spacing w:after="0"/>
              <w:rPr>
                <w:sz w:val="20"/>
                <w:szCs w:val="20"/>
                <w:color w:val="auto"/>
              </w:rPr>
            </w:pPr>
            <w:r>
              <w:rPr>
                <w:rFonts w:ascii="Arial" w:cs="Arial" w:eastAsia="Arial" w:hAnsi="Arial"/>
                <w:sz w:val="12"/>
                <w:szCs w:val="12"/>
                <w:color w:val="auto"/>
              </w:rPr>
              <w:t>5,442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ind w:right="60"/>
              <w:spacing w:after="0"/>
              <w:rPr>
                <w:sz w:val="20"/>
                <w:szCs w:val="20"/>
                <w:color w:val="auto"/>
              </w:rPr>
            </w:pPr>
            <w:r>
              <w:rPr>
                <w:rFonts w:ascii="Arial" w:cs="Arial" w:eastAsia="Arial" w:hAnsi="Arial"/>
                <w:sz w:val="12"/>
                <w:szCs w:val="12"/>
                <w:color w:val="auto"/>
              </w:rPr>
              <w:t>5,603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ind w:right="40"/>
              <w:spacing w:after="0"/>
              <w:rPr>
                <w:sz w:val="20"/>
                <w:szCs w:val="20"/>
                <w:color w:val="auto"/>
              </w:rPr>
            </w:pPr>
            <w:r>
              <w:rPr>
                <w:rFonts w:ascii="Arial" w:cs="Arial" w:eastAsia="Arial" w:hAnsi="Arial"/>
                <w:sz w:val="12"/>
                <w:szCs w:val="12"/>
                <w:color w:val="auto"/>
              </w:rPr>
              <w:t>64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60"/>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60"/>
              <w:spacing w:after="0"/>
              <w:rPr>
                <w:sz w:val="20"/>
                <w:szCs w:val="20"/>
                <w:color w:val="auto"/>
              </w:rPr>
            </w:pPr>
            <w:r>
              <w:rPr>
                <w:rFonts w:ascii="Arial" w:cs="Arial" w:eastAsia="Arial" w:hAnsi="Arial"/>
                <w:sz w:val="12"/>
                <w:szCs w:val="12"/>
                <w:color w:val="auto"/>
              </w:rPr>
              <w:t>5,668</w:t>
            </w:r>
          </w:p>
        </w:tc>
      </w:tr>
      <w:tr>
        <w:trPr>
          <w:trHeight w:val="241"/>
        </w:trPr>
        <w:tc>
          <w:tcPr>
            <w:tcW w:w="120" w:type="dxa"/>
            <w:vAlign w:val="bottom"/>
          </w:tcPr>
          <w:p>
            <w:pPr>
              <w:spacing w:after="0"/>
              <w:rPr>
                <w:sz w:val="20"/>
                <w:szCs w:val="20"/>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0"/>
                <w:szCs w:val="20"/>
                <w:color w:val="auto"/>
              </w:rPr>
            </w:pPr>
          </w:p>
        </w:tc>
        <w:tc>
          <w:tcPr>
            <w:tcW w:w="720" w:type="dxa"/>
            <w:vAlign w:val="bottom"/>
          </w:tcPr>
          <w:p>
            <w:pPr>
              <w:jc w:val="right"/>
              <w:ind w:right="60"/>
              <w:spacing w:after="0"/>
              <w:rPr>
                <w:sz w:val="20"/>
                <w:szCs w:val="20"/>
                <w:color w:val="auto"/>
              </w:rPr>
            </w:pPr>
            <w:r>
              <w:rPr>
                <w:rFonts w:ascii="Arial" w:cs="Arial" w:eastAsia="Arial" w:hAnsi="Arial"/>
                <w:sz w:val="12"/>
                <w:szCs w:val="12"/>
                <w:color w:val="auto"/>
              </w:rPr>
              <w:t>3,726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20"/>
                <w:szCs w:val="20"/>
                <w:color w:val="auto"/>
              </w:rPr>
            </w:pPr>
          </w:p>
        </w:tc>
        <w:tc>
          <w:tcPr>
            <w:tcW w:w="800" w:type="dxa"/>
            <w:vAlign w:val="bottom"/>
          </w:tcPr>
          <w:p>
            <w:pPr>
              <w:jc w:val="right"/>
              <w:ind w:right="60"/>
              <w:spacing w:after="0"/>
              <w:rPr>
                <w:sz w:val="20"/>
                <w:szCs w:val="20"/>
                <w:color w:val="auto"/>
              </w:rPr>
            </w:pPr>
            <w:r>
              <w:rPr>
                <w:rFonts w:ascii="Arial" w:cs="Arial" w:eastAsia="Arial" w:hAnsi="Arial"/>
                <w:sz w:val="12"/>
                <w:szCs w:val="12"/>
                <w:color w:val="auto"/>
              </w:rPr>
              <w:t>3,726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0"/>
                <w:szCs w:val="20"/>
                <w:color w:val="auto"/>
              </w:rPr>
            </w:pPr>
          </w:p>
        </w:tc>
        <w:tc>
          <w:tcPr>
            <w:tcW w:w="680" w:type="dxa"/>
            <w:vAlign w:val="bottom"/>
          </w:tcPr>
          <w:p>
            <w:pPr>
              <w:jc w:val="right"/>
              <w:ind w:right="40"/>
              <w:spacing w:after="0"/>
              <w:rPr>
                <w:sz w:val="20"/>
                <w:szCs w:val="20"/>
                <w:color w:val="auto"/>
              </w:rPr>
            </w:pPr>
            <w:r>
              <w:rPr>
                <w:rFonts w:ascii="Arial" w:cs="Arial" w:eastAsia="Arial" w:hAnsi="Arial"/>
                <w:sz w:val="12"/>
                <w:szCs w:val="12"/>
                <w:color w:val="auto"/>
              </w:rPr>
              <w:t>3,383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20"/>
                <w:szCs w:val="20"/>
                <w:color w:val="auto"/>
              </w:rPr>
            </w:pPr>
          </w:p>
        </w:tc>
        <w:tc>
          <w:tcPr>
            <w:tcW w:w="780" w:type="dxa"/>
            <w:vAlign w:val="bottom"/>
          </w:tcPr>
          <w:p>
            <w:pPr>
              <w:jc w:val="right"/>
              <w:ind w:right="60"/>
              <w:spacing w:after="0"/>
              <w:rPr>
                <w:sz w:val="20"/>
                <w:szCs w:val="20"/>
                <w:color w:val="auto"/>
              </w:rPr>
            </w:pPr>
            <w:r>
              <w:rPr>
                <w:rFonts w:ascii="Arial" w:cs="Arial" w:eastAsia="Arial" w:hAnsi="Arial"/>
                <w:sz w:val="12"/>
                <w:szCs w:val="12"/>
                <w:color w:val="auto"/>
              </w:rPr>
              <w:t>3,383</w:t>
            </w:r>
          </w:p>
        </w:tc>
      </w:tr>
      <w:tr>
        <w:trPr>
          <w:trHeight w:val="241"/>
        </w:trPr>
        <w:tc>
          <w:tcPr>
            <w:tcW w:w="120" w:type="dxa"/>
            <w:vAlign w:val="bottom"/>
          </w:tcPr>
          <w:p>
            <w:pPr>
              <w:spacing w:after="0"/>
              <w:rPr>
                <w:sz w:val="20"/>
                <w:szCs w:val="20"/>
                <w:color w:val="auto"/>
              </w:rPr>
            </w:pPr>
          </w:p>
        </w:tc>
        <w:tc>
          <w:tcPr>
            <w:tcW w:w="700" w:type="dxa"/>
            <w:vAlign w:val="bottom"/>
          </w:tcPr>
          <w:p>
            <w:pPr>
              <w:jc w:val="right"/>
              <w:ind w:right="60"/>
              <w:spacing w:after="0"/>
              <w:rPr>
                <w:sz w:val="20"/>
                <w:szCs w:val="20"/>
                <w:color w:val="auto"/>
              </w:rPr>
            </w:pPr>
            <w:r>
              <w:rPr>
                <w:rFonts w:ascii="Arial" w:cs="Arial" w:eastAsia="Arial" w:hAnsi="Arial"/>
                <w:sz w:val="12"/>
                <w:szCs w:val="12"/>
                <w:color w:val="auto"/>
              </w:rPr>
              <w:t>22,589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ind w:right="60"/>
              <w:spacing w:after="0"/>
              <w:rPr>
                <w:sz w:val="20"/>
                <w:szCs w:val="20"/>
                <w:color w:val="auto"/>
              </w:rPr>
            </w:pPr>
            <w:r>
              <w:rPr>
                <w:rFonts w:ascii="Arial" w:cs="Arial" w:eastAsia="Arial" w:hAnsi="Arial"/>
                <w:sz w:val="12"/>
                <w:szCs w:val="12"/>
                <w:color w:val="auto"/>
              </w:rPr>
              <w:t>251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20"/>
                <w:szCs w:val="20"/>
                <w:color w:val="auto"/>
              </w:rPr>
            </w:pPr>
          </w:p>
        </w:tc>
        <w:tc>
          <w:tcPr>
            <w:tcW w:w="800" w:type="dxa"/>
            <w:vAlign w:val="bottom"/>
          </w:tcPr>
          <w:p>
            <w:pPr>
              <w:jc w:val="right"/>
              <w:ind w:right="60"/>
              <w:spacing w:after="0"/>
              <w:rPr>
                <w:sz w:val="20"/>
                <w:szCs w:val="20"/>
                <w:color w:val="auto"/>
              </w:rPr>
            </w:pPr>
            <w:r>
              <w:rPr>
                <w:rFonts w:ascii="Arial" w:cs="Arial" w:eastAsia="Arial" w:hAnsi="Arial"/>
                <w:sz w:val="12"/>
                <w:szCs w:val="12"/>
                <w:color w:val="auto"/>
              </w:rPr>
              <w:t>22,840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ind w:right="60"/>
              <w:spacing w:after="0"/>
              <w:rPr>
                <w:sz w:val="20"/>
                <w:szCs w:val="20"/>
                <w:color w:val="auto"/>
              </w:rPr>
            </w:pPr>
            <w:r>
              <w:rPr>
                <w:rFonts w:ascii="Arial" w:cs="Arial" w:eastAsia="Arial" w:hAnsi="Arial"/>
                <w:sz w:val="12"/>
                <w:szCs w:val="12"/>
                <w:color w:val="auto"/>
              </w:rPr>
              <w:t>22,620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ind w:right="40"/>
              <w:spacing w:after="0"/>
              <w:rPr>
                <w:sz w:val="20"/>
                <w:szCs w:val="20"/>
                <w:color w:val="auto"/>
              </w:rPr>
            </w:pPr>
            <w:r>
              <w:rPr>
                <w:rFonts w:ascii="Arial" w:cs="Arial" w:eastAsia="Arial" w:hAnsi="Arial"/>
                <w:sz w:val="12"/>
                <w:szCs w:val="12"/>
                <w:color w:val="auto"/>
              </w:rPr>
              <w:t>116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20"/>
                <w:szCs w:val="20"/>
                <w:color w:val="auto"/>
              </w:rPr>
            </w:pPr>
          </w:p>
        </w:tc>
        <w:tc>
          <w:tcPr>
            <w:tcW w:w="780" w:type="dxa"/>
            <w:vAlign w:val="bottom"/>
          </w:tcPr>
          <w:p>
            <w:pPr>
              <w:jc w:val="right"/>
              <w:ind w:right="60"/>
              <w:spacing w:after="0"/>
              <w:rPr>
                <w:sz w:val="20"/>
                <w:szCs w:val="20"/>
                <w:color w:val="auto"/>
              </w:rPr>
            </w:pPr>
            <w:r>
              <w:rPr>
                <w:rFonts w:ascii="Arial" w:cs="Arial" w:eastAsia="Arial" w:hAnsi="Arial"/>
                <w:sz w:val="12"/>
                <w:szCs w:val="12"/>
                <w:color w:val="auto"/>
              </w:rPr>
              <w:t>22,736</w:t>
            </w:r>
          </w:p>
        </w:tc>
      </w:tr>
      <w:tr>
        <w:trPr>
          <w:trHeight w:val="247"/>
        </w:trPr>
        <w:tc>
          <w:tcPr>
            <w:tcW w:w="1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3,011</w:t>
            </w:r>
          </w:p>
        </w:tc>
        <w:tc>
          <w:tcPr>
            <w:tcW w:w="1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120</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(807)</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2,324</w:t>
            </w: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2,853</w:t>
            </w:r>
          </w:p>
        </w:tc>
        <w:tc>
          <w:tcPr>
            <w:tcW w:w="1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112</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(613)</w:t>
            </w: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2,352</w:t>
            </w:r>
          </w:p>
        </w:tc>
      </w:tr>
      <w:tr>
        <w:trPr>
          <w:trHeight w:val="221"/>
        </w:trPr>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66,181</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21,410</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(810)</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86,781</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65,131</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20,324</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(612)</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84,843</w:t>
            </w:r>
          </w:p>
        </w:tc>
      </w:tr>
      <w:tr>
        <w:trPr>
          <w:trHeight w:val="209"/>
        </w:trPr>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7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135,607</w:t>
            </w: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7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40,079</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89"/>
              </w:rPr>
              <w:t>$</w:t>
            </w:r>
          </w:p>
        </w:tc>
        <w:tc>
          <w:tcPr>
            <w:tcW w:w="78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(2,080)</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8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173,606</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66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130,050</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68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38,084</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89"/>
              </w:rPr>
              <w:t>$</w:t>
            </w:r>
          </w:p>
        </w:tc>
        <w:tc>
          <w:tcPr>
            <w:tcW w:w="76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(1,790)</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78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166,344</w:t>
            </w: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694"/>
        </w:trPr>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700" w:type="dxa"/>
            <w:vAlign w:val="bottom"/>
          </w:tcPr>
          <w:p>
            <w:pPr>
              <w:jc w:val="right"/>
              <w:ind w:right="60"/>
              <w:spacing w:after="0"/>
              <w:rPr>
                <w:sz w:val="20"/>
                <w:szCs w:val="20"/>
                <w:color w:val="auto"/>
              </w:rPr>
            </w:pPr>
            <w:r>
              <w:rPr>
                <w:rFonts w:ascii="Arial" w:cs="Arial" w:eastAsia="Arial" w:hAnsi="Arial"/>
                <w:sz w:val="12"/>
                <w:szCs w:val="12"/>
                <w:color w:val="auto"/>
              </w:rPr>
              <w:t>27,664</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720" w:type="dxa"/>
            <w:vAlign w:val="bottom"/>
          </w:tcPr>
          <w:p>
            <w:pPr>
              <w:jc w:val="right"/>
              <w:ind w:right="60"/>
              <w:spacing w:after="0"/>
              <w:rPr>
                <w:sz w:val="20"/>
                <w:szCs w:val="20"/>
                <w:color w:val="auto"/>
              </w:rPr>
            </w:pPr>
            <w:r>
              <w:rPr>
                <w:rFonts w:ascii="Arial" w:cs="Arial" w:eastAsia="Arial" w:hAnsi="Arial"/>
                <w:sz w:val="12"/>
                <w:szCs w:val="12"/>
                <w:color w:val="auto"/>
              </w:rPr>
              <w:t>689</w:t>
            </w:r>
          </w:p>
        </w:tc>
        <w:tc>
          <w:tcPr>
            <w:tcW w:w="120" w:type="dxa"/>
            <w:vAlign w:val="bottom"/>
          </w:tcPr>
          <w:p>
            <w:pPr>
              <w:spacing w:after="0"/>
              <w:rPr>
                <w:sz w:val="24"/>
                <w:szCs w:val="24"/>
                <w:color w:val="auto"/>
              </w:rPr>
            </w:pPr>
          </w:p>
        </w:tc>
        <w:tc>
          <w:tcPr>
            <w:tcW w:w="140" w:type="dxa"/>
            <w:vAlign w:val="bottom"/>
          </w:tcPr>
          <w:p>
            <w:pPr>
              <w:jc w:val="center"/>
              <w:spacing w:after="0"/>
              <w:rPr>
                <w:sz w:val="20"/>
                <w:szCs w:val="20"/>
                <w:color w:val="auto"/>
              </w:rPr>
            </w:pPr>
            <w:r>
              <w:rPr>
                <w:rFonts w:ascii="Arial" w:cs="Arial" w:eastAsia="Arial" w:hAnsi="Arial"/>
                <w:sz w:val="12"/>
                <w:szCs w:val="12"/>
                <w:color w:val="auto"/>
                <w:w w:val="89"/>
              </w:rPr>
              <w:t>$</w:t>
            </w:r>
          </w:p>
        </w:tc>
        <w:tc>
          <w:tcPr>
            <w:tcW w:w="780" w:type="dxa"/>
            <w:vAlign w:val="bottom"/>
          </w:tcPr>
          <w:p>
            <w:pPr>
              <w:jc w:val="right"/>
              <w:ind w:right="20"/>
              <w:spacing w:after="0"/>
              <w:rPr>
                <w:sz w:val="20"/>
                <w:szCs w:val="20"/>
                <w:color w:val="auto"/>
              </w:rPr>
            </w:pPr>
            <w:r>
              <w:rPr>
                <w:rFonts w:ascii="Arial" w:cs="Arial" w:eastAsia="Arial" w:hAnsi="Arial"/>
                <w:sz w:val="12"/>
                <w:szCs w:val="12"/>
                <w:color w:val="auto"/>
              </w:rPr>
              <w:t>(638)</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800" w:type="dxa"/>
            <w:vAlign w:val="bottom"/>
          </w:tcPr>
          <w:p>
            <w:pPr>
              <w:jc w:val="right"/>
              <w:ind w:right="60"/>
              <w:spacing w:after="0"/>
              <w:rPr>
                <w:sz w:val="20"/>
                <w:szCs w:val="20"/>
                <w:color w:val="auto"/>
              </w:rPr>
            </w:pPr>
            <w:r>
              <w:rPr>
                <w:rFonts w:ascii="Arial" w:cs="Arial" w:eastAsia="Arial" w:hAnsi="Arial"/>
                <w:sz w:val="12"/>
                <w:szCs w:val="12"/>
                <w:color w:val="auto"/>
              </w:rPr>
              <w:t>27,715</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660" w:type="dxa"/>
            <w:vAlign w:val="bottom"/>
          </w:tcPr>
          <w:p>
            <w:pPr>
              <w:jc w:val="right"/>
              <w:ind w:right="60"/>
              <w:spacing w:after="0"/>
              <w:rPr>
                <w:sz w:val="20"/>
                <w:szCs w:val="20"/>
                <w:color w:val="auto"/>
              </w:rPr>
            </w:pPr>
            <w:r>
              <w:rPr>
                <w:rFonts w:ascii="Arial" w:cs="Arial" w:eastAsia="Arial" w:hAnsi="Arial"/>
                <w:sz w:val="12"/>
                <w:szCs w:val="12"/>
                <w:color w:val="auto"/>
              </w:rPr>
              <w:t>23,550</w:t>
            </w: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680" w:type="dxa"/>
            <w:vAlign w:val="bottom"/>
          </w:tcPr>
          <w:p>
            <w:pPr>
              <w:jc w:val="right"/>
              <w:ind w:right="40"/>
              <w:spacing w:after="0"/>
              <w:rPr>
                <w:sz w:val="20"/>
                <w:szCs w:val="20"/>
                <w:color w:val="auto"/>
              </w:rPr>
            </w:pPr>
            <w:r>
              <w:rPr>
                <w:rFonts w:ascii="Arial" w:cs="Arial" w:eastAsia="Arial" w:hAnsi="Arial"/>
                <w:sz w:val="12"/>
                <w:szCs w:val="12"/>
                <w:color w:val="auto"/>
              </w:rPr>
              <w:t>589</w:t>
            </w:r>
          </w:p>
        </w:tc>
        <w:tc>
          <w:tcPr>
            <w:tcW w:w="120" w:type="dxa"/>
            <w:vAlign w:val="bottom"/>
          </w:tcPr>
          <w:p>
            <w:pPr>
              <w:spacing w:after="0"/>
              <w:rPr>
                <w:sz w:val="24"/>
                <w:szCs w:val="24"/>
                <w:color w:val="auto"/>
              </w:rPr>
            </w:pPr>
          </w:p>
        </w:tc>
        <w:tc>
          <w:tcPr>
            <w:tcW w:w="140" w:type="dxa"/>
            <w:vAlign w:val="bottom"/>
          </w:tcPr>
          <w:p>
            <w:pPr>
              <w:jc w:val="center"/>
              <w:spacing w:after="0"/>
              <w:rPr>
                <w:sz w:val="20"/>
                <w:szCs w:val="20"/>
                <w:color w:val="auto"/>
              </w:rPr>
            </w:pPr>
            <w:r>
              <w:rPr>
                <w:rFonts w:ascii="Arial" w:cs="Arial" w:eastAsia="Arial" w:hAnsi="Arial"/>
                <w:sz w:val="12"/>
                <w:szCs w:val="12"/>
                <w:color w:val="auto"/>
                <w:w w:val="89"/>
              </w:rPr>
              <w:t>$</w:t>
            </w:r>
          </w:p>
        </w:tc>
        <w:tc>
          <w:tcPr>
            <w:tcW w:w="760" w:type="dxa"/>
            <w:vAlign w:val="bottom"/>
          </w:tcPr>
          <w:p>
            <w:pPr>
              <w:jc w:val="right"/>
              <w:ind w:right="20"/>
              <w:spacing w:after="0"/>
              <w:rPr>
                <w:sz w:val="20"/>
                <w:szCs w:val="20"/>
                <w:color w:val="auto"/>
              </w:rPr>
            </w:pPr>
            <w:r>
              <w:rPr>
                <w:rFonts w:ascii="Arial" w:cs="Arial" w:eastAsia="Arial" w:hAnsi="Arial"/>
                <w:sz w:val="12"/>
                <w:szCs w:val="12"/>
                <w:color w:val="auto"/>
              </w:rPr>
              <w:t>(518)</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780" w:type="dxa"/>
            <w:vAlign w:val="bottom"/>
          </w:tcPr>
          <w:p>
            <w:pPr>
              <w:jc w:val="right"/>
              <w:ind w:right="60"/>
              <w:spacing w:after="0"/>
              <w:rPr>
                <w:sz w:val="20"/>
                <w:szCs w:val="20"/>
                <w:color w:val="auto"/>
              </w:rPr>
            </w:pPr>
            <w:r>
              <w:rPr>
                <w:rFonts w:ascii="Arial" w:cs="Arial" w:eastAsia="Arial" w:hAnsi="Arial"/>
                <w:sz w:val="12"/>
                <w:szCs w:val="12"/>
                <w:color w:val="auto"/>
              </w:rPr>
              <w:t>23,621</w:t>
            </w:r>
          </w:p>
        </w:tc>
      </w:tr>
      <w:tr>
        <w:trPr>
          <w:trHeight w:val="482"/>
        </w:trPr>
        <w:tc>
          <w:tcPr>
            <w:tcW w:w="120" w:type="dxa"/>
            <w:vAlign w:val="bottom"/>
          </w:tcPr>
          <w:p>
            <w:pPr>
              <w:spacing w:after="0"/>
              <w:rPr>
                <w:sz w:val="24"/>
                <w:szCs w:val="24"/>
                <w:color w:val="auto"/>
              </w:rPr>
            </w:pPr>
          </w:p>
        </w:tc>
        <w:tc>
          <w:tcPr>
            <w:tcW w:w="700" w:type="dxa"/>
            <w:vAlign w:val="bottom"/>
          </w:tcPr>
          <w:p>
            <w:pPr>
              <w:jc w:val="right"/>
              <w:ind w:right="60"/>
              <w:spacing w:after="0"/>
              <w:rPr>
                <w:sz w:val="20"/>
                <w:szCs w:val="20"/>
                <w:color w:val="auto"/>
              </w:rPr>
            </w:pPr>
            <w:r>
              <w:rPr>
                <w:rFonts w:ascii="Arial" w:cs="Arial" w:eastAsia="Arial" w:hAnsi="Arial"/>
                <w:sz w:val="12"/>
                <w:szCs w:val="12"/>
                <w:color w:val="auto"/>
              </w:rPr>
              <w:t>1,154</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24"/>
                <w:szCs w:val="24"/>
                <w:color w:val="auto"/>
              </w:rPr>
            </w:pPr>
          </w:p>
        </w:tc>
        <w:tc>
          <w:tcPr>
            <w:tcW w:w="780" w:type="dxa"/>
            <w:vAlign w:val="bottom"/>
          </w:tcPr>
          <w:p>
            <w:pPr>
              <w:jc w:val="right"/>
              <w:ind w:right="20"/>
              <w:spacing w:after="0"/>
              <w:rPr>
                <w:sz w:val="20"/>
                <w:szCs w:val="20"/>
                <w:color w:val="auto"/>
              </w:rPr>
            </w:pPr>
            <w:r>
              <w:rPr>
                <w:rFonts w:ascii="Arial" w:cs="Arial" w:eastAsia="Arial" w:hAnsi="Arial"/>
                <w:sz w:val="12"/>
                <w:szCs w:val="12"/>
                <w:color w:val="auto"/>
              </w:rPr>
              <w:t>(632)</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jc w:val="right"/>
              <w:ind w:right="60"/>
              <w:spacing w:after="0"/>
              <w:rPr>
                <w:sz w:val="20"/>
                <w:szCs w:val="20"/>
                <w:color w:val="auto"/>
              </w:rPr>
            </w:pPr>
            <w:r>
              <w:rPr>
                <w:rFonts w:ascii="Arial" w:cs="Arial" w:eastAsia="Arial" w:hAnsi="Arial"/>
                <w:sz w:val="12"/>
                <w:szCs w:val="12"/>
                <w:color w:val="auto"/>
              </w:rPr>
              <w:t>522</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jc w:val="right"/>
              <w:ind w:right="60"/>
              <w:spacing w:after="0"/>
              <w:rPr>
                <w:sz w:val="20"/>
                <w:szCs w:val="20"/>
                <w:color w:val="auto"/>
              </w:rPr>
            </w:pPr>
            <w:r>
              <w:rPr>
                <w:rFonts w:ascii="Arial" w:cs="Arial" w:eastAsia="Arial" w:hAnsi="Arial"/>
                <w:sz w:val="12"/>
                <w:szCs w:val="12"/>
                <w:color w:val="auto"/>
              </w:rPr>
              <w:t>1,223</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24"/>
                <w:szCs w:val="24"/>
                <w:color w:val="auto"/>
              </w:rPr>
            </w:pPr>
          </w:p>
        </w:tc>
        <w:tc>
          <w:tcPr>
            <w:tcW w:w="760" w:type="dxa"/>
            <w:vAlign w:val="bottom"/>
          </w:tcPr>
          <w:p>
            <w:pPr>
              <w:jc w:val="right"/>
              <w:ind w:right="20"/>
              <w:spacing w:after="0"/>
              <w:rPr>
                <w:sz w:val="20"/>
                <w:szCs w:val="20"/>
                <w:color w:val="auto"/>
              </w:rPr>
            </w:pPr>
            <w:r>
              <w:rPr>
                <w:rFonts w:ascii="Arial" w:cs="Arial" w:eastAsia="Arial" w:hAnsi="Arial"/>
                <w:sz w:val="12"/>
                <w:szCs w:val="12"/>
                <w:color w:val="auto"/>
              </w:rPr>
              <w:t>(659)</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right"/>
              <w:ind w:right="60"/>
              <w:spacing w:after="0"/>
              <w:rPr>
                <w:sz w:val="20"/>
                <w:szCs w:val="20"/>
                <w:color w:val="auto"/>
              </w:rPr>
            </w:pPr>
            <w:r>
              <w:rPr>
                <w:rFonts w:ascii="Arial" w:cs="Arial" w:eastAsia="Arial" w:hAnsi="Arial"/>
                <w:sz w:val="12"/>
                <w:szCs w:val="12"/>
                <w:color w:val="auto"/>
              </w:rPr>
              <w:t>564</w:t>
            </w:r>
          </w:p>
        </w:tc>
      </w:tr>
      <w:tr>
        <w:trPr>
          <w:trHeight w:val="241"/>
        </w:trPr>
        <w:tc>
          <w:tcPr>
            <w:tcW w:w="120" w:type="dxa"/>
            <w:vAlign w:val="bottom"/>
          </w:tcPr>
          <w:p>
            <w:pPr>
              <w:spacing w:after="0"/>
              <w:rPr>
                <w:sz w:val="20"/>
                <w:szCs w:val="20"/>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0"/>
                <w:szCs w:val="20"/>
                <w:color w:val="auto"/>
              </w:rPr>
            </w:pPr>
          </w:p>
        </w:tc>
        <w:tc>
          <w:tcPr>
            <w:tcW w:w="720" w:type="dxa"/>
            <w:vAlign w:val="bottom"/>
          </w:tcPr>
          <w:p>
            <w:pPr>
              <w:jc w:val="right"/>
              <w:ind w:right="60"/>
              <w:spacing w:after="0"/>
              <w:rPr>
                <w:sz w:val="20"/>
                <w:szCs w:val="20"/>
                <w:color w:val="auto"/>
              </w:rPr>
            </w:pPr>
            <w:r>
              <w:rPr>
                <w:rFonts w:ascii="Arial" w:cs="Arial" w:eastAsia="Arial" w:hAnsi="Arial"/>
                <w:sz w:val="12"/>
                <w:szCs w:val="12"/>
                <w:color w:val="auto"/>
              </w:rPr>
              <w:t>14,327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20"/>
                <w:szCs w:val="20"/>
                <w:color w:val="auto"/>
              </w:rPr>
            </w:pPr>
          </w:p>
        </w:tc>
        <w:tc>
          <w:tcPr>
            <w:tcW w:w="800" w:type="dxa"/>
            <w:vAlign w:val="bottom"/>
          </w:tcPr>
          <w:p>
            <w:pPr>
              <w:jc w:val="right"/>
              <w:ind w:right="60"/>
              <w:spacing w:after="0"/>
              <w:rPr>
                <w:sz w:val="20"/>
                <w:szCs w:val="20"/>
                <w:color w:val="auto"/>
              </w:rPr>
            </w:pPr>
            <w:r>
              <w:rPr>
                <w:rFonts w:ascii="Arial" w:cs="Arial" w:eastAsia="Arial" w:hAnsi="Arial"/>
                <w:sz w:val="12"/>
                <w:szCs w:val="12"/>
                <w:color w:val="auto"/>
              </w:rPr>
              <w:t>14,327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0"/>
                <w:szCs w:val="20"/>
                <w:color w:val="auto"/>
              </w:rPr>
            </w:pPr>
          </w:p>
        </w:tc>
        <w:tc>
          <w:tcPr>
            <w:tcW w:w="680" w:type="dxa"/>
            <w:vAlign w:val="bottom"/>
          </w:tcPr>
          <w:p>
            <w:pPr>
              <w:jc w:val="right"/>
              <w:ind w:right="40"/>
              <w:spacing w:after="0"/>
              <w:rPr>
                <w:sz w:val="20"/>
                <w:szCs w:val="20"/>
                <w:color w:val="auto"/>
              </w:rPr>
            </w:pPr>
            <w:r>
              <w:rPr>
                <w:rFonts w:ascii="Arial" w:cs="Arial" w:eastAsia="Arial" w:hAnsi="Arial"/>
                <w:sz w:val="12"/>
                <w:szCs w:val="12"/>
                <w:color w:val="auto"/>
              </w:rPr>
              <w:t>13,594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20"/>
                <w:szCs w:val="20"/>
                <w:color w:val="auto"/>
              </w:rPr>
            </w:pPr>
          </w:p>
        </w:tc>
        <w:tc>
          <w:tcPr>
            <w:tcW w:w="780" w:type="dxa"/>
            <w:vAlign w:val="bottom"/>
          </w:tcPr>
          <w:p>
            <w:pPr>
              <w:jc w:val="right"/>
              <w:ind w:right="60"/>
              <w:spacing w:after="0"/>
              <w:rPr>
                <w:sz w:val="20"/>
                <w:szCs w:val="20"/>
                <w:color w:val="auto"/>
              </w:rPr>
            </w:pPr>
            <w:r>
              <w:rPr>
                <w:rFonts w:ascii="Arial" w:cs="Arial" w:eastAsia="Arial" w:hAnsi="Arial"/>
                <w:sz w:val="12"/>
                <w:szCs w:val="12"/>
                <w:color w:val="auto"/>
              </w:rPr>
              <w:t>13,594</w:t>
            </w:r>
          </w:p>
        </w:tc>
      </w:tr>
      <w:tr>
        <w:trPr>
          <w:trHeight w:val="247"/>
        </w:trPr>
        <w:tc>
          <w:tcPr>
            <w:tcW w:w="120" w:type="dxa"/>
            <w:vAlign w:val="bottom"/>
          </w:tcPr>
          <w:p>
            <w:pPr>
              <w:spacing w:after="0"/>
              <w:rPr>
                <w:sz w:val="21"/>
                <w:szCs w:val="21"/>
                <w:color w:val="auto"/>
              </w:rPr>
            </w:pPr>
          </w:p>
        </w:tc>
        <w:tc>
          <w:tcPr>
            <w:tcW w:w="700" w:type="dxa"/>
            <w:vAlign w:val="bottom"/>
          </w:tcPr>
          <w:p>
            <w:pPr>
              <w:jc w:val="right"/>
              <w:ind w:right="60"/>
              <w:spacing w:after="0"/>
              <w:rPr>
                <w:sz w:val="20"/>
                <w:szCs w:val="20"/>
                <w:color w:val="auto"/>
              </w:rPr>
            </w:pPr>
            <w:r>
              <w:rPr>
                <w:rFonts w:ascii="Arial" w:cs="Arial" w:eastAsia="Arial" w:hAnsi="Arial"/>
                <w:sz w:val="12"/>
                <w:szCs w:val="12"/>
                <w:color w:val="auto"/>
              </w:rPr>
              <w:t>25,995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jc w:val="right"/>
              <w:ind w:right="60"/>
              <w:spacing w:after="0"/>
              <w:rPr>
                <w:sz w:val="20"/>
                <w:szCs w:val="20"/>
                <w:color w:val="auto"/>
              </w:rPr>
            </w:pPr>
            <w:r>
              <w:rPr>
                <w:rFonts w:ascii="Arial" w:cs="Arial" w:eastAsia="Arial" w:hAnsi="Arial"/>
                <w:sz w:val="12"/>
                <w:szCs w:val="12"/>
                <w:color w:val="auto"/>
              </w:rPr>
              <w:t>663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21"/>
                <w:szCs w:val="21"/>
                <w:color w:val="auto"/>
              </w:rPr>
            </w:pPr>
          </w:p>
        </w:tc>
        <w:tc>
          <w:tcPr>
            <w:tcW w:w="800" w:type="dxa"/>
            <w:vAlign w:val="bottom"/>
          </w:tcPr>
          <w:p>
            <w:pPr>
              <w:jc w:val="right"/>
              <w:ind w:right="60"/>
              <w:spacing w:after="0"/>
              <w:rPr>
                <w:sz w:val="20"/>
                <w:szCs w:val="20"/>
                <w:color w:val="auto"/>
              </w:rPr>
            </w:pPr>
            <w:r>
              <w:rPr>
                <w:rFonts w:ascii="Arial" w:cs="Arial" w:eastAsia="Arial" w:hAnsi="Arial"/>
                <w:sz w:val="12"/>
                <w:szCs w:val="12"/>
                <w:color w:val="auto"/>
              </w:rPr>
              <w:t>26,658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ind w:right="60"/>
              <w:spacing w:after="0"/>
              <w:rPr>
                <w:sz w:val="20"/>
                <w:szCs w:val="20"/>
                <w:color w:val="auto"/>
              </w:rPr>
            </w:pPr>
            <w:r>
              <w:rPr>
                <w:rFonts w:ascii="Arial" w:cs="Arial" w:eastAsia="Arial" w:hAnsi="Arial"/>
                <w:sz w:val="12"/>
                <w:szCs w:val="12"/>
                <w:color w:val="auto"/>
              </w:rPr>
              <w:t>23,980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jc w:val="right"/>
              <w:ind w:right="40"/>
              <w:spacing w:after="0"/>
              <w:rPr>
                <w:sz w:val="20"/>
                <w:szCs w:val="20"/>
                <w:color w:val="auto"/>
              </w:rPr>
            </w:pPr>
            <w:r>
              <w:rPr>
                <w:rFonts w:ascii="Arial" w:cs="Arial" w:eastAsia="Arial" w:hAnsi="Arial"/>
                <w:sz w:val="12"/>
                <w:szCs w:val="12"/>
                <w:color w:val="auto"/>
              </w:rPr>
              <w:t>653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21"/>
                <w:szCs w:val="21"/>
                <w:color w:val="auto"/>
              </w:rPr>
            </w:pPr>
          </w:p>
        </w:tc>
        <w:tc>
          <w:tcPr>
            <w:tcW w:w="780" w:type="dxa"/>
            <w:vAlign w:val="bottom"/>
          </w:tcPr>
          <w:p>
            <w:pPr>
              <w:jc w:val="right"/>
              <w:ind w:right="60"/>
              <w:spacing w:after="0"/>
              <w:rPr>
                <w:sz w:val="20"/>
                <w:szCs w:val="20"/>
                <w:color w:val="auto"/>
              </w:rPr>
            </w:pPr>
            <w:r>
              <w:rPr>
                <w:rFonts w:ascii="Arial" w:cs="Arial" w:eastAsia="Arial" w:hAnsi="Arial"/>
                <w:sz w:val="12"/>
                <w:szCs w:val="12"/>
                <w:color w:val="auto"/>
              </w:rPr>
              <w:t>24,633</w:t>
            </w:r>
          </w:p>
        </w:tc>
      </w:tr>
      <w:tr>
        <w:trPr>
          <w:trHeight w:val="215"/>
        </w:trPr>
        <w:tc>
          <w:tcPr>
            <w:tcW w:w="1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ind w:right="60"/>
              <w:spacing w:after="0"/>
              <w:rPr>
                <w:sz w:val="20"/>
                <w:szCs w:val="20"/>
                <w:color w:val="auto"/>
              </w:rPr>
            </w:pPr>
            <w:r>
              <w:rPr>
                <w:rFonts w:ascii="Arial" w:cs="Arial" w:eastAsia="Arial" w:hAnsi="Arial"/>
                <w:sz w:val="12"/>
                <w:szCs w:val="12"/>
                <w:color w:val="auto"/>
              </w:rPr>
              <w:t>54,813</w:t>
            </w: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60"/>
              <w:spacing w:after="0"/>
              <w:rPr>
                <w:sz w:val="20"/>
                <w:szCs w:val="20"/>
                <w:color w:val="auto"/>
              </w:rPr>
            </w:pPr>
            <w:r>
              <w:rPr>
                <w:rFonts w:ascii="Arial" w:cs="Arial" w:eastAsia="Arial" w:hAnsi="Arial"/>
                <w:sz w:val="12"/>
                <w:szCs w:val="12"/>
                <w:color w:val="auto"/>
              </w:rPr>
              <w:t>15,679</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20"/>
              <w:spacing w:after="0"/>
              <w:rPr>
                <w:sz w:val="20"/>
                <w:szCs w:val="20"/>
                <w:color w:val="auto"/>
              </w:rPr>
            </w:pPr>
            <w:r>
              <w:rPr>
                <w:rFonts w:ascii="Arial" w:cs="Arial" w:eastAsia="Arial" w:hAnsi="Arial"/>
                <w:sz w:val="12"/>
                <w:szCs w:val="12"/>
                <w:color w:val="auto"/>
              </w:rPr>
              <w:t>(1,270)</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60"/>
              <w:spacing w:after="0"/>
              <w:rPr>
                <w:sz w:val="20"/>
                <w:szCs w:val="20"/>
                <w:color w:val="auto"/>
              </w:rPr>
            </w:pPr>
            <w:r>
              <w:rPr>
                <w:rFonts w:ascii="Arial" w:cs="Arial" w:eastAsia="Arial" w:hAnsi="Arial"/>
                <w:sz w:val="12"/>
                <w:szCs w:val="12"/>
                <w:color w:val="auto"/>
              </w:rPr>
              <w:t>69,222</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ind w:right="60"/>
              <w:spacing w:after="0"/>
              <w:rPr>
                <w:sz w:val="20"/>
                <w:szCs w:val="20"/>
                <w:color w:val="auto"/>
              </w:rPr>
            </w:pPr>
            <w:r>
              <w:rPr>
                <w:rFonts w:ascii="Arial" w:cs="Arial" w:eastAsia="Arial" w:hAnsi="Arial"/>
                <w:sz w:val="12"/>
                <w:szCs w:val="12"/>
                <w:color w:val="auto"/>
              </w:rPr>
              <w:t>48,753</w:t>
            </w: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40"/>
              <w:spacing w:after="0"/>
              <w:rPr>
                <w:sz w:val="20"/>
                <w:szCs w:val="20"/>
                <w:color w:val="auto"/>
              </w:rPr>
            </w:pPr>
            <w:r>
              <w:rPr>
                <w:rFonts w:ascii="Arial" w:cs="Arial" w:eastAsia="Arial" w:hAnsi="Arial"/>
                <w:sz w:val="12"/>
                <w:szCs w:val="12"/>
                <w:color w:val="auto"/>
              </w:rPr>
              <w:t>14,836</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20"/>
              <w:spacing w:after="0"/>
              <w:rPr>
                <w:sz w:val="20"/>
                <w:szCs w:val="20"/>
                <w:color w:val="auto"/>
              </w:rPr>
            </w:pPr>
            <w:r>
              <w:rPr>
                <w:rFonts w:ascii="Arial" w:cs="Arial" w:eastAsia="Arial" w:hAnsi="Arial"/>
                <w:sz w:val="12"/>
                <w:szCs w:val="12"/>
                <w:color w:val="auto"/>
              </w:rPr>
              <w:t>(1,177)</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60"/>
              <w:spacing w:after="0"/>
              <w:rPr>
                <w:sz w:val="20"/>
                <w:szCs w:val="20"/>
                <w:color w:val="auto"/>
              </w:rPr>
            </w:pPr>
            <w:r>
              <w:rPr>
                <w:rFonts w:ascii="Arial" w:cs="Arial" w:eastAsia="Arial" w:hAnsi="Arial"/>
                <w:sz w:val="12"/>
                <w:szCs w:val="12"/>
                <w:color w:val="auto"/>
              </w:rPr>
              <w:t>62,412</w:t>
            </w:r>
          </w:p>
        </w:tc>
      </w:tr>
      <w:tr>
        <w:trPr>
          <w:trHeight w:val="724"/>
        </w:trPr>
        <w:tc>
          <w:tcPr>
            <w:tcW w:w="120" w:type="dxa"/>
            <w:vAlign w:val="bottom"/>
          </w:tcPr>
          <w:p>
            <w:pPr>
              <w:spacing w:after="0"/>
              <w:rPr>
                <w:sz w:val="24"/>
                <w:szCs w:val="24"/>
                <w:color w:val="auto"/>
              </w:rPr>
            </w:pPr>
          </w:p>
        </w:tc>
        <w:tc>
          <w:tcPr>
            <w:tcW w:w="700" w:type="dxa"/>
            <w:vAlign w:val="bottom"/>
          </w:tcPr>
          <w:p>
            <w:pPr>
              <w:jc w:val="right"/>
              <w:ind w:right="60"/>
              <w:spacing w:after="0"/>
              <w:rPr>
                <w:sz w:val="20"/>
                <w:szCs w:val="20"/>
                <w:color w:val="auto"/>
              </w:rPr>
            </w:pPr>
            <w:r>
              <w:rPr>
                <w:rFonts w:ascii="Arial" w:cs="Arial" w:eastAsia="Arial" w:hAnsi="Arial"/>
                <w:sz w:val="12"/>
                <w:szCs w:val="12"/>
                <w:color w:val="auto"/>
              </w:rPr>
              <w:t>6,690</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24"/>
                <w:szCs w:val="24"/>
                <w:color w:val="auto"/>
              </w:rPr>
            </w:pPr>
          </w:p>
        </w:tc>
        <w:tc>
          <w:tcPr>
            <w:tcW w:w="780" w:type="dxa"/>
            <w:vAlign w:val="bottom"/>
          </w:tcPr>
          <w:p>
            <w:pPr>
              <w:jc w:val="right"/>
              <w:ind w:right="20"/>
              <w:spacing w:after="0"/>
              <w:rPr>
                <w:sz w:val="20"/>
                <w:szCs w:val="20"/>
                <w:color w:val="auto"/>
              </w:rPr>
            </w:pPr>
            <w:r>
              <w:rPr>
                <w:rFonts w:ascii="Arial" w:cs="Arial" w:eastAsia="Arial" w:hAnsi="Arial"/>
                <w:sz w:val="12"/>
                <w:szCs w:val="12"/>
                <w:color w:val="auto"/>
              </w:rPr>
              <w:t>(3)</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jc w:val="right"/>
              <w:ind w:right="60"/>
              <w:spacing w:after="0"/>
              <w:rPr>
                <w:sz w:val="20"/>
                <w:szCs w:val="20"/>
                <w:color w:val="auto"/>
              </w:rPr>
            </w:pPr>
            <w:r>
              <w:rPr>
                <w:rFonts w:ascii="Arial" w:cs="Arial" w:eastAsia="Arial" w:hAnsi="Arial"/>
                <w:sz w:val="12"/>
                <w:szCs w:val="12"/>
                <w:color w:val="auto"/>
              </w:rPr>
              <w:t>6,687</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jc w:val="right"/>
              <w:ind w:right="60"/>
              <w:spacing w:after="0"/>
              <w:rPr>
                <w:sz w:val="20"/>
                <w:szCs w:val="20"/>
                <w:color w:val="auto"/>
              </w:rPr>
            </w:pPr>
            <w:r>
              <w:rPr>
                <w:rFonts w:ascii="Arial" w:cs="Arial" w:eastAsia="Arial" w:hAnsi="Arial"/>
                <w:sz w:val="12"/>
                <w:szCs w:val="12"/>
                <w:color w:val="auto"/>
              </w:rPr>
              <w:t>6,574</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24"/>
                <w:szCs w:val="24"/>
                <w:color w:val="auto"/>
              </w:rPr>
            </w:pPr>
          </w:p>
        </w:tc>
        <w:tc>
          <w:tcPr>
            <w:tcW w:w="760" w:type="dxa"/>
            <w:vAlign w:val="bottom"/>
          </w:tcPr>
          <w:p>
            <w:pPr>
              <w:jc w:val="right"/>
              <w:ind w:right="20"/>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right"/>
              <w:ind w:right="60"/>
              <w:spacing w:after="0"/>
              <w:rPr>
                <w:sz w:val="20"/>
                <w:szCs w:val="20"/>
                <w:color w:val="auto"/>
              </w:rPr>
            </w:pPr>
            <w:r>
              <w:rPr>
                <w:rFonts w:ascii="Arial" w:cs="Arial" w:eastAsia="Arial" w:hAnsi="Arial"/>
                <w:sz w:val="12"/>
                <w:szCs w:val="12"/>
                <w:color w:val="auto"/>
              </w:rPr>
              <w:t>6,573</w:t>
            </w:r>
          </w:p>
        </w:tc>
      </w:tr>
      <w:tr>
        <w:trPr>
          <w:trHeight w:val="241"/>
        </w:trPr>
        <w:tc>
          <w:tcPr>
            <w:tcW w:w="120" w:type="dxa"/>
            <w:vAlign w:val="bottom"/>
          </w:tcPr>
          <w:p>
            <w:pPr>
              <w:spacing w:after="0"/>
              <w:rPr>
                <w:sz w:val="20"/>
                <w:szCs w:val="20"/>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0"/>
                <w:szCs w:val="20"/>
                <w:color w:val="auto"/>
              </w:rPr>
            </w:pPr>
          </w:p>
        </w:tc>
        <w:tc>
          <w:tcPr>
            <w:tcW w:w="720" w:type="dxa"/>
            <w:vAlign w:val="bottom"/>
          </w:tcPr>
          <w:p>
            <w:pPr>
              <w:jc w:val="right"/>
              <w:ind w:right="60"/>
              <w:spacing w:after="0"/>
              <w:rPr>
                <w:sz w:val="20"/>
                <w:szCs w:val="20"/>
                <w:color w:val="auto"/>
              </w:rPr>
            </w:pPr>
            <w:r>
              <w:rPr>
                <w:rFonts w:ascii="Arial" w:cs="Arial" w:eastAsia="Arial" w:hAnsi="Arial"/>
                <w:sz w:val="12"/>
                <w:szCs w:val="12"/>
                <w:color w:val="auto"/>
              </w:rPr>
              <w:t>16,231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20"/>
                <w:szCs w:val="20"/>
                <w:color w:val="auto"/>
              </w:rPr>
            </w:pPr>
          </w:p>
        </w:tc>
        <w:tc>
          <w:tcPr>
            <w:tcW w:w="800" w:type="dxa"/>
            <w:vAlign w:val="bottom"/>
          </w:tcPr>
          <w:p>
            <w:pPr>
              <w:jc w:val="right"/>
              <w:ind w:right="60"/>
              <w:spacing w:after="0"/>
              <w:rPr>
                <w:sz w:val="20"/>
                <w:szCs w:val="20"/>
                <w:color w:val="auto"/>
              </w:rPr>
            </w:pPr>
            <w:r>
              <w:rPr>
                <w:rFonts w:ascii="Arial" w:cs="Arial" w:eastAsia="Arial" w:hAnsi="Arial"/>
                <w:sz w:val="12"/>
                <w:szCs w:val="12"/>
                <w:color w:val="auto"/>
              </w:rPr>
              <w:t>16,231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0"/>
                <w:szCs w:val="20"/>
                <w:color w:val="auto"/>
              </w:rPr>
            </w:pPr>
          </w:p>
        </w:tc>
        <w:tc>
          <w:tcPr>
            <w:tcW w:w="680" w:type="dxa"/>
            <w:vAlign w:val="bottom"/>
          </w:tcPr>
          <w:p>
            <w:pPr>
              <w:jc w:val="right"/>
              <w:ind w:right="40"/>
              <w:spacing w:after="0"/>
              <w:rPr>
                <w:sz w:val="20"/>
                <w:szCs w:val="20"/>
                <w:color w:val="auto"/>
              </w:rPr>
            </w:pPr>
            <w:r>
              <w:rPr>
                <w:rFonts w:ascii="Arial" w:cs="Arial" w:eastAsia="Arial" w:hAnsi="Arial"/>
                <w:sz w:val="12"/>
                <w:szCs w:val="12"/>
                <w:color w:val="auto"/>
              </w:rPr>
              <w:t>15,452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20"/>
                <w:szCs w:val="20"/>
                <w:color w:val="auto"/>
              </w:rPr>
            </w:pPr>
          </w:p>
        </w:tc>
        <w:tc>
          <w:tcPr>
            <w:tcW w:w="780" w:type="dxa"/>
            <w:vAlign w:val="bottom"/>
          </w:tcPr>
          <w:p>
            <w:pPr>
              <w:jc w:val="right"/>
              <w:ind w:right="60"/>
              <w:spacing w:after="0"/>
              <w:rPr>
                <w:sz w:val="20"/>
                <w:szCs w:val="20"/>
                <w:color w:val="auto"/>
              </w:rPr>
            </w:pPr>
            <w:r>
              <w:rPr>
                <w:rFonts w:ascii="Arial" w:cs="Arial" w:eastAsia="Arial" w:hAnsi="Arial"/>
                <w:sz w:val="12"/>
                <w:szCs w:val="12"/>
                <w:color w:val="auto"/>
              </w:rPr>
              <w:t>15,452</w:t>
            </w:r>
          </w:p>
        </w:tc>
      </w:tr>
      <w:tr>
        <w:trPr>
          <w:trHeight w:val="241"/>
        </w:trPr>
        <w:tc>
          <w:tcPr>
            <w:tcW w:w="120" w:type="dxa"/>
            <w:vAlign w:val="bottom"/>
          </w:tcPr>
          <w:p>
            <w:pPr>
              <w:spacing w:after="0"/>
              <w:rPr>
                <w:sz w:val="20"/>
                <w:szCs w:val="20"/>
                <w:color w:val="auto"/>
              </w:rPr>
            </w:pPr>
          </w:p>
        </w:tc>
        <w:tc>
          <w:tcPr>
            <w:tcW w:w="700" w:type="dxa"/>
            <w:vAlign w:val="bottom"/>
          </w:tcPr>
          <w:p>
            <w:pPr>
              <w:jc w:val="right"/>
              <w:ind w:right="60"/>
              <w:spacing w:after="0"/>
              <w:rPr>
                <w:sz w:val="20"/>
                <w:szCs w:val="20"/>
                <w:color w:val="auto"/>
              </w:rPr>
            </w:pPr>
            <w:r>
              <w:rPr>
                <w:rFonts w:ascii="Arial" w:cs="Arial" w:eastAsia="Arial" w:hAnsi="Arial"/>
                <w:sz w:val="12"/>
                <w:szCs w:val="12"/>
                <w:color w:val="auto"/>
              </w:rPr>
              <w:t>5,814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20"/>
                <w:szCs w:val="20"/>
                <w:color w:val="auto"/>
              </w:rPr>
            </w:pPr>
          </w:p>
        </w:tc>
        <w:tc>
          <w:tcPr>
            <w:tcW w:w="800" w:type="dxa"/>
            <w:vAlign w:val="bottom"/>
          </w:tcPr>
          <w:p>
            <w:pPr>
              <w:jc w:val="right"/>
              <w:ind w:right="60"/>
              <w:spacing w:after="0"/>
              <w:rPr>
                <w:sz w:val="20"/>
                <w:szCs w:val="20"/>
                <w:color w:val="auto"/>
              </w:rPr>
            </w:pPr>
            <w:r>
              <w:rPr>
                <w:rFonts w:ascii="Arial" w:cs="Arial" w:eastAsia="Arial" w:hAnsi="Arial"/>
                <w:sz w:val="12"/>
                <w:szCs w:val="12"/>
                <w:color w:val="auto"/>
              </w:rPr>
              <w:t>5,814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ind w:right="60"/>
              <w:spacing w:after="0"/>
              <w:rPr>
                <w:sz w:val="20"/>
                <w:szCs w:val="20"/>
                <w:color w:val="auto"/>
              </w:rPr>
            </w:pPr>
            <w:r>
              <w:rPr>
                <w:rFonts w:ascii="Arial" w:cs="Arial" w:eastAsia="Arial" w:hAnsi="Arial"/>
                <w:sz w:val="12"/>
                <w:szCs w:val="12"/>
                <w:color w:val="auto"/>
              </w:rPr>
              <w:t>5,897</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20"/>
                <w:szCs w:val="20"/>
                <w:color w:val="auto"/>
              </w:rPr>
            </w:pPr>
          </w:p>
        </w:tc>
        <w:tc>
          <w:tcPr>
            <w:tcW w:w="780" w:type="dxa"/>
            <w:vAlign w:val="bottom"/>
          </w:tcPr>
          <w:p>
            <w:pPr>
              <w:jc w:val="right"/>
              <w:ind w:right="60"/>
              <w:spacing w:after="0"/>
              <w:rPr>
                <w:sz w:val="20"/>
                <w:szCs w:val="20"/>
                <w:color w:val="auto"/>
              </w:rPr>
            </w:pPr>
            <w:r>
              <w:rPr>
                <w:rFonts w:ascii="Arial" w:cs="Arial" w:eastAsia="Arial" w:hAnsi="Arial"/>
                <w:sz w:val="12"/>
                <w:szCs w:val="12"/>
                <w:color w:val="auto"/>
              </w:rPr>
              <w:t>5,897</w:t>
            </w:r>
          </w:p>
        </w:tc>
      </w:tr>
      <w:tr>
        <w:trPr>
          <w:trHeight w:val="241"/>
        </w:trPr>
        <w:tc>
          <w:tcPr>
            <w:tcW w:w="120" w:type="dxa"/>
            <w:vAlign w:val="bottom"/>
          </w:tcPr>
          <w:p>
            <w:pPr>
              <w:spacing w:after="0"/>
              <w:rPr>
                <w:sz w:val="20"/>
                <w:szCs w:val="20"/>
                <w:color w:val="auto"/>
              </w:rPr>
            </w:pPr>
          </w:p>
        </w:tc>
        <w:tc>
          <w:tcPr>
            <w:tcW w:w="700" w:type="dxa"/>
            <w:vAlign w:val="bottom"/>
          </w:tcPr>
          <w:p>
            <w:pPr>
              <w:jc w:val="right"/>
              <w:ind w:right="60"/>
              <w:spacing w:after="0"/>
              <w:rPr>
                <w:sz w:val="20"/>
                <w:szCs w:val="20"/>
                <w:color w:val="auto"/>
              </w:rPr>
            </w:pPr>
            <w:r>
              <w:rPr>
                <w:rFonts w:ascii="Arial" w:cs="Arial" w:eastAsia="Arial" w:hAnsi="Arial"/>
                <w:sz w:val="12"/>
                <w:szCs w:val="12"/>
                <w:color w:val="auto"/>
              </w:rPr>
              <w:t>19,065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ind w:right="60"/>
              <w:spacing w:after="0"/>
              <w:rPr>
                <w:sz w:val="20"/>
                <w:szCs w:val="20"/>
                <w:color w:val="auto"/>
              </w:rPr>
            </w:pPr>
            <w:r>
              <w:rPr>
                <w:rFonts w:ascii="Arial" w:cs="Arial" w:eastAsia="Arial" w:hAnsi="Arial"/>
                <w:sz w:val="12"/>
                <w:szCs w:val="12"/>
                <w:color w:val="auto"/>
              </w:rPr>
              <w:t>105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ind w:right="60"/>
              <w:spacing w:after="0"/>
              <w:rPr>
                <w:sz w:val="20"/>
                <w:szCs w:val="20"/>
                <w:color w:val="auto"/>
              </w:rPr>
            </w:pPr>
            <w:r>
              <w:rPr>
                <w:rFonts w:ascii="Arial" w:cs="Arial" w:eastAsia="Arial" w:hAnsi="Arial"/>
                <w:sz w:val="12"/>
                <w:szCs w:val="12"/>
                <w:color w:val="auto"/>
              </w:rPr>
              <w:t>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ind w:right="60"/>
              <w:spacing w:after="0"/>
              <w:rPr>
                <w:sz w:val="20"/>
                <w:szCs w:val="20"/>
                <w:color w:val="auto"/>
              </w:rPr>
            </w:pPr>
            <w:r>
              <w:rPr>
                <w:rFonts w:ascii="Arial" w:cs="Arial" w:eastAsia="Arial" w:hAnsi="Arial"/>
                <w:sz w:val="12"/>
                <w:szCs w:val="12"/>
                <w:color w:val="auto"/>
              </w:rPr>
              <w:t>19,171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ind w:right="60"/>
              <w:spacing w:after="0"/>
              <w:rPr>
                <w:sz w:val="20"/>
                <w:szCs w:val="20"/>
                <w:color w:val="auto"/>
              </w:rPr>
            </w:pPr>
            <w:r>
              <w:rPr>
                <w:rFonts w:ascii="Arial" w:cs="Arial" w:eastAsia="Arial" w:hAnsi="Arial"/>
                <w:sz w:val="12"/>
                <w:szCs w:val="12"/>
                <w:color w:val="auto"/>
              </w:rPr>
              <w:t>19,378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ind w:right="40"/>
              <w:spacing w:after="0"/>
              <w:rPr>
                <w:sz w:val="20"/>
                <w:szCs w:val="20"/>
                <w:color w:val="auto"/>
              </w:rPr>
            </w:pPr>
            <w:r>
              <w:rPr>
                <w:rFonts w:ascii="Arial" w:cs="Arial" w:eastAsia="Arial" w:hAnsi="Arial"/>
                <w:sz w:val="12"/>
                <w:szCs w:val="12"/>
                <w:color w:val="auto"/>
              </w:rPr>
              <w:t>105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20"/>
                <w:szCs w:val="20"/>
                <w:color w:val="auto"/>
              </w:rPr>
            </w:pPr>
          </w:p>
        </w:tc>
        <w:tc>
          <w:tcPr>
            <w:tcW w:w="780" w:type="dxa"/>
            <w:vAlign w:val="bottom"/>
          </w:tcPr>
          <w:p>
            <w:pPr>
              <w:jc w:val="right"/>
              <w:ind w:right="60"/>
              <w:spacing w:after="0"/>
              <w:rPr>
                <w:sz w:val="20"/>
                <w:szCs w:val="20"/>
                <w:color w:val="auto"/>
              </w:rPr>
            </w:pPr>
            <w:r>
              <w:rPr>
                <w:rFonts w:ascii="Arial" w:cs="Arial" w:eastAsia="Arial" w:hAnsi="Arial"/>
                <w:sz w:val="12"/>
                <w:szCs w:val="12"/>
                <w:color w:val="auto"/>
              </w:rPr>
              <w:t>19,483</w:t>
            </w:r>
          </w:p>
        </w:tc>
      </w:tr>
      <w:tr>
        <w:trPr>
          <w:trHeight w:val="247"/>
        </w:trPr>
        <w:tc>
          <w:tcPr>
            <w:tcW w:w="1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13,010</w:t>
            </w:r>
          </w:p>
        </w:tc>
        <w:tc>
          <w:tcPr>
            <w:tcW w:w="1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1,439</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(808)</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13,641</w:t>
            </w: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12,748</w:t>
            </w:r>
          </w:p>
        </w:tc>
        <w:tc>
          <w:tcPr>
            <w:tcW w:w="1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1,217</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(612)</w:t>
            </w: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13,353</w:t>
            </w:r>
          </w:p>
        </w:tc>
      </w:tr>
      <w:tr>
        <w:trPr>
          <w:trHeight w:val="221"/>
        </w:trPr>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44,579</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17,775</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(810)</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61,544</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44,597</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16,774</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(613)</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60,758</w:t>
            </w:r>
          </w:p>
        </w:tc>
      </w:tr>
      <w:tr>
        <w:trPr>
          <w:trHeight w:val="215"/>
        </w:trPr>
        <w:tc>
          <w:tcPr>
            <w:tcW w:w="120" w:type="dxa"/>
            <w:vAlign w:val="bottom"/>
          </w:tcPr>
          <w:p>
            <w:pPr>
              <w:spacing w:after="0"/>
              <w:rPr>
                <w:sz w:val="18"/>
                <w:szCs w:val="18"/>
                <w:color w:val="auto"/>
              </w:rPr>
            </w:pPr>
          </w:p>
        </w:tc>
        <w:tc>
          <w:tcPr>
            <w:tcW w:w="700" w:type="dxa"/>
            <w:vAlign w:val="bottom"/>
          </w:tcPr>
          <w:p>
            <w:pPr>
              <w:jc w:val="right"/>
              <w:ind w:right="60"/>
              <w:spacing w:after="0"/>
              <w:rPr>
                <w:sz w:val="20"/>
                <w:szCs w:val="20"/>
                <w:color w:val="auto"/>
              </w:rPr>
            </w:pPr>
            <w:r>
              <w:rPr>
                <w:rFonts w:ascii="Arial" w:cs="Arial" w:eastAsia="Arial" w:hAnsi="Arial"/>
                <w:sz w:val="12"/>
                <w:szCs w:val="12"/>
                <w:color w:val="auto"/>
              </w:rPr>
              <w:t>99,392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ind w:right="60"/>
              <w:spacing w:after="0"/>
              <w:rPr>
                <w:sz w:val="20"/>
                <w:szCs w:val="20"/>
                <w:color w:val="auto"/>
              </w:rPr>
            </w:pPr>
            <w:r>
              <w:rPr>
                <w:rFonts w:ascii="Arial" w:cs="Arial" w:eastAsia="Arial" w:hAnsi="Arial"/>
                <w:sz w:val="12"/>
                <w:szCs w:val="12"/>
                <w:color w:val="auto"/>
              </w:rPr>
              <w:t>33,454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ind w:right="20"/>
              <w:spacing w:after="0"/>
              <w:rPr>
                <w:sz w:val="20"/>
                <w:szCs w:val="20"/>
                <w:color w:val="auto"/>
              </w:rPr>
            </w:pPr>
            <w:r>
              <w:rPr>
                <w:rFonts w:ascii="Arial" w:cs="Arial" w:eastAsia="Arial" w:hAnsi="Arial"/>
                <w:sz w:val="12"/>
                <w:szCs w:val="12"/>
                <w:color w:val="auto"/>
              </w:rPr>
              <w:t>(2,080)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ind w:right="60"/>
              <w:spacing w:after="0"/>
              <w:rPr>
                <w:sz w:val="20"/>
                <w:szCs w:val="20"/>
                <w:color w:val="auto"/>
              </w:rPr>
            </w:pPr>
            <w:r>
              <w:rPr>
                <w:rFonts w:ascii="Arial" w:cs="Arial" w:eastAsia="Arial" w:hAnsi="Arial"/>
                <w:sz w:val="12"/>
                <w:szCs w:val="12"/>
                <w:color w:val="auto"/>
              </w:rPr>
              <w:t>130,766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ind w:right="60"/>
              <w:spacing w:after="0"/>
              <w:rPr>
                <w:sz w:val="20"/>
                <w:szCs w:val="20"/>
                <w:color w:val="auto"/>
              </w:rPr>
            </w:pPr>
            <w:r>
              <w:rPr>
                <w:rFonts w:ascii="Arial" w:cs="Arial" w:eastAsia="Arial" w:hAnsi="Arial"/>
                <w:sz w:val="12"/>
                <w:szCs w:val="12"/>
                <w:color w:val="auto"/>
              </w:rPr>
              <w:t>93,350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ind w:right="40"/>
              <w:spacing w:after="0"/>
              <w:rPr>
                <w:sz w:val="20"/>
                <w:szCs w:val="20"/>
                <w:color w:val="auto"/>
              </w:rPr>
            </w:pPr>
            <w:r>
              <w:rPr>
                <w:rFonts w:ascii="Arial" w:cs="Arial" w:eastAsia="Arial" w:hAnsi="Arial"/>
                <w:sz w:val="12"/>
                <w:szCs w:val="12"/>
                <w:color w:val="auto"/>
              </w:rPr>
              <w:t>31,610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ind w:right="20"/>
              <w:spacing w:after="0"/>
              <w:rPr>
                <w:sz w:val="20"/>
                <w:szCs w:val="20"/>
                <w:color w:val="auto"/>
              </w:rPr>
            </w:pPr>
            <w:r>
              <w:rPr>
                <w:rFonts w:ascii="Arial" w:cs="Arial" w:eastAsia="Arial" w:hAnsi="Arial"/>
                <w:sz w:val="12"/>
                <w:szCs w:val="12"/>
                <w:color w:val="auto"/>
              </w:rPr>
              <w:t>(1,790)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ind w:right="60"/>
              <w:spacing w:after="0"/>
              <w:rPr>
                <w:sz w:val="20"/>
                <w:szCs w:val="20"/>
                <w:color w:val="auto"/>
              </w:rPr>
            </w:pPr>
            <w:r>
              <w:rPr>
                <w:rFonts w:ascii="Arial" w:cs="Arial" w:eastAsia="Arial" w:hAnsi="Arial"/>
                <w:sz w:val="12"/>
                <w:szCs w:val="12"/>
                <w:color w:val="auto"/>
              </w:rPr>
              <w:t>123,170</w:t>
            </w:r>
          </w:p>
        </w:tc>
      </w:tr>
      <w:tr>
        <w:trPr>
          <w:trHeight w:val="724"/>
        </w:trPr>
        <w:tc>
          <w:tcPr>
            <w:tcW w:w="120" w:type="dxa"/>
            <w:vAlign w:val="bottom"/>
          </w:tcPr>
          <w:p>
            <w:pPr>
              <w:spacing w:after="0"/>
              <w:rPr>
                <w:sz w:val="24"/>
                <w:szCs w:val="24"/>
                <w:color w:val="auto"/>
              </w:rPr>
            </w:pPr>
          </w:p>
        </w:tc>
        <w:tc>
          <w:tcPr>
            <w:tcW w:w="700" w:type="dxa"/>
            <w:vAlign w:val="bottom"/>
          </w:tcPr>
          <w:p>
            <w:pPr>
              <w:jc w:val="right"/>
              <w:ind w:right="60"/>
              <w:spacing w:after="0"/>
              <w:rPr>
                <w:sz w:val="20"/>
                <w:szCs w:val="20"/>
                <w:color w:val="auto"/>
              </w:rPr>
            </w:pPr>
            <w:r>
              <w:rPr>
                <w:rFonts w:ascii="Arial" w:cs="Arial" w:eastAsia="Arial" w:hAnsi="Arial"/>
                <w:sz w:val="12"/>
                <w:szCs w:val="12"/>
                <w:color w:val="auto"/>
              </w:rPr>
              <w:t>3,109</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24"/>
                <w:szCs w:val="24"/>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24"/>
                <w:szCs w:val="24"/>
                <w:color w:val="auto"/>
              </w:rPr>
            </w:pPr>
          </w:p>
        </w:tc>
        <w:tc>
          <w:tcPr>
            <w:tcW w:w="800" w:type="dxa"/>
            <w:vAlign w:val="bottom"/>
          </w:tcPr>
          <w:p>
            <w:pPr>
              <w:jc w:val="right"/>
              <w:ind w:right="60"/>
              <w:spacing w:after="0"/>
              <w:rPr>
                <w:sz w:val="20"/>
                <w:szCs w:val="20"/>
                <w:color w:val="auto"/>
              </w:rPr>
            </w:pPr>
            <w:r>
              <w:rPr>
                <w:rFonts w:ascii="Arial" w:cs="Arial" w:eastAsia="Arial" w:hAnsi="Arial"/>
                <w:sz w:val="12"/>
                <w:szCs w:val="12"/>
                <w:color w:val="auto"/>
              </w:rPr>
              <w:t>3,109</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jc w:val="right"/>
              <w:ind w:right="60"/>
              <w:spacing w:after="0"/>
              <w:rPr>
                <w:sz w:val="20"/>
                <w:szCs w:val="20"/>
                <w:color w:val="auto"/>
              </w:rPr>
            </w:pPr>
            <w:r>
              <w:rPr>
                <w:rFonts w:ascii="Arial" w:cs="Arial" w:eastAsia="Arial" w:hAnsi="Arial"/>
                <w:sz w:val="12"/>
                <w:szCs w:val="12"/>
                <w:color w:val="auto"/>
              </w:rPr>
              <w:t>3,109</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24"/>
                <w:szCs w:val="24"/>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24"/>
                <w:szCs w:val="24"/>
                <w:color w:val="auto"/>
              </w:rPr>
            </w:pPr>
          </w:p>
        </w:tc>
        <w:tc>
          <w:tcPr>
            <w:tcW w:w="780" w:type="dxa"/>
            <w:vAlign w:val="bottom"/>
          </w:tcPr>
          <w:p>
            <w:pPr>
              <w:jc w:val="right"/>
              <w:ind w:right="60"/>
              <w:spacing w:after="0"/>
              <w:rPr>
                <w:sz w:val="20"/>
                <w:szCs w:val="20"/>
                <w:color w:val="auto"/>
              </w:rPr>
            </w:pPr>
            <w:r>
              <w:rPr>
                <w:rFonts w:ascii="Arial" w:cs="Arial" w:eastAsia="Arial" w:hAnsi="Arial"/>
                <w:sz w:val="12"/>
                <w:szCs w:val="12"/>
                <w:color w:val="auto"/>
              </w:rPr>
              <w:t>3,109</w:t>
            </w:r>
          </w:p>
        </w:tc>
      </w:tr>
      <w:tr>
        <w:trPr>
          <w:trHeight w:val="241"/>
        </w:trPr>
        <w:tc>
          <w:tcPr>
            <w:tcW w:w="120" w:type="dxa"/>
            <w:vAlign w:val="bottom"/>
          </w:tcPr>
          <w:p>
            <w:pPr>
              <w:spacing w:after="0"/>
              <w:rPr>
                <w:sz w:val="20"/>
                <w:szCs w:val="20"/>
                <w:color w:val="auto"/>
              </w:rPr>
            </w:pPr>
          </w:p>
        </w:tc>
        <w:tc>
          <w:tcPr>
            <w:tcW w:w="700" w:type="dxa"/>
            <w:vAlign w:val="bottom"/>
          </w:tcPr>
          <w:p>
            <w:pPr>
              <w:jc w:val="right"/>
              <w:ind w:right="60"/>
              <w:spacing w:after="0"/>
              <w:rPr>
                <w:sz w:val="20"/>
                <w:szCs w:val="20"/>
                <w:color w:val="auto"/>
              </w:rPr>
            </w:pPr>
            <w:r>
              <w:rPr>
                <w:rFonts w:ascii="Arial" w:cs="Arial" w:eastAsia="Arial" w:hAnsi="Arial"/>
                <w:sz w:val="12"/>
                <w:szCs w:val="12"/>
                <w:color w:val="auto"/>
              </w:rPr>
              <w:t>16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20"/>
                <w:szCs w:val="20"/>
                <w:color w:val="auto"/>
              </w:rPr>
            </w:pPr>
          </w:p>
        </w:tc>
        <w:tc>
          <w:tcPr>
            <w:tcW w:w="800" w:type="dxa"/>
            <w:vAlign w:val="bottom"/>
          </w:tcPr>
          <w:p>
            <w:pPr>
              <w:jc w:val="right"/>
              <w:ind w:right="60"/>
              <w:spacing w:after="0"/>
              <w:rPr>
                <w:sz w:val="20"/>
                <w:szCs w:val="20"/>
                <w:color w:val="auto"/>
              </w:rPr>
            </w:pPr>
            <w:r>
              <w:rPr>
                <w:rFonts w:ascii="Arial" w:cs="Arial" w:eastAsia="Arial" w:hAnsi="Arial"/>
                <w:sz w:val="12"/>
                <w:szCs w:val="12"/>
                <w:color w:val="auto"/>
              </w:rPr>
              <w:t>16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ind w:right="60"/>
              <w:spacing w:after="0"/>
              <w:rPr>
                <w:sz w:val="20"/>
                <w:szCs w:val="20"/>
                <w:color w:val="auto"/>
              </w:rPr>
            </w:pPr>
            <w:r>
              <w:rPr>
                <w:rFonts w:ascii="Arial" w:cs="Arial" w:eastAsia="Arial" w:hAnsi="Arial"/>
                <w:sz w:val="12"/>
                <w:szCs w:val="12"/>
                <w:color w:val="auto"/>
              </w:rPr>
              <w:t>15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20"/>
                <w:szCs w:val="20"/>
                <w:color w:val="auto"/>
              </w:rPr>
            </w:pPr>
          </w:p>
        </w:tc>
        <w:tc>
          <w:tcPr>
            <w:tcW w:w="780" w:type="dxa"/>
            <w:vAlign w:val="bottom"/>
          </w:tcPr>
          <w:p>
            <w:pPr>
              <w:jc w:val="right"/>
              <w:ind w:right="60"/>
              <w:spacing w:after="0"/>
              <w:rPr>
                <w:sz w:val="20"/>
                <w:szCs w:val="20"/>
                <w:color w:val="auto"/>
              </w:rPr>
            </w:pPr>
            <w:r>
              <w:rPr>
                <w:rFonts w:ascii="Arial" w:cs="Arial" w:eastAsia="Arial" w:hAnsi="Arial"/>
                <w:sz w:val="12"/>
                <w:szCs w:val="12"/>
                <w:color w:val="auto"/>
              </w:rPr>
              <w:t>15</w:t>
            </w:r>
          </w:p>
        </w:tc>
      </w:tr>
      <w:tr>
        <w:trPr>
          <w:trHeight w:val="241"/>
        </w:trPr>
        <w:tc>
          <w:tcPr>
            <w:tcW w:w="120" w:type="dxa"/>
            <w:vAlign w:val="bottom"/>
          </w:tcPr>
          <w:p>
            <w:pPr>
              <w:spacing w:after="0"/>
              <w:rPr>
                <w:sz w:val="20"/>
                <w:szCs w:val="20"/>
                <w:color w:val="auto"/>
              </w:rPr>
            </w:pPr>
          </w:p>
        </w:tc>
        <w:tc>
          <w:tcPr>
            <w:tcW w:w="700" w:type="dxa"/>
            <w:vAlign w:val="bottom"/>
          </w:tcPr>
          <w:p>
            <w:pPr>
              <w:jc w:val="right"/>
              <w:ind w:right="60"/>
              <w:spacing w:after="0"/>
              <w:rPr>
                <w:sz w:val="20"/>
                <w:szCs w:val="20"/>
                <w:color w:val="auto"/>
              </w:rPr>
            </w:pPr>
            <w:r>
              <w:rPr>
                <w:rFonts w:ascii="Arial" w:cs="Arial" w:eastAsia="Arial" w:hAnsi="Arial"/>
                <w:sz w:val="12"/>
                <w:szCs w:val="12"/>
                <w:color w:val="auto"/>
              </w:rPr>
              <w:t>28,778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20"/>
                <w:szCs w:val="20"/>
                <w:color w:val="auto"/>
              </w:rPr>
            </w:pPr>
          </w:p>
        </w:tc>
        <w:tc>
          <w:tcPr>
            <w:tcW w:w="800" w:type="dxa"/>
            <w:vAlign w:val="bottom"/>
          </w:tcPr>
          <w:p>
            <w:pPr>
              <w:jc w:val="right"/>
              <w:ind w:right="60"/>
              <w:spacing w:after="0"/>
              <w:rPr>
                <w:sz w:val="20"/>
                <w:szCs w:val="20"/>
                <w:color w:val="auto"/>
              </w:rPr>
            </w:pPr>
            <w:r>
              <w:rPr>
                <w:rFonts w:ascii="Arial" w:cs="Arial" w:eastAsia="Arial" w:hAnsi="Arial"/>
                <w:sz w:val="12"/>
                <w:szCs w:val="12"/>
                <w:color w:val="auto"/>
              </w:rPr>
              <w:t>28,778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ind w:right="60"/>
              <w:spacing w:after="0"/>
              <w:rPr>
                <w:sz w:val="20"/>
                <w:szCs w:val="20"/>
                <w:color w:val="auto"/>
              </w:rPr>
            </w:pPr>
            <w:r>
              <w:rPr>
                <w:rFonts w:ascii="Arial" w:cs="Arial" w:eastAsia="Arial" w:hAnsi="Arial"/>
                <w:sz w:val="12"/>
                <w:szCs w:val="12"/>
                <w:color w:val="auto"/>
              </w:rPr>
              <w:t>28,780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20"/>
                <w:szCs w:val="20"/>
                <w:color w:val="auto"/>
              </w:rPr>
            </w:pPr>
          </w:p>
        </w:tc>
        <w:tc>
          <w:tcPr>
            <w:tcW w:w="780" w:type="dxa"/>
            <w:vAlign w:val="bottom"/>
          </w:tcPr>
          <w:p>
            <w:pPr>
              <w:jc w:val="right"/>
              <w:ind w:right="60"/>
              <w:spacing w:after="0"/>
              <w:rPr>
                <w:sz w:val="20"/>
                <w:szCs w:val="20"/>
                <w:color w:val="auto"/>
              </w:rPr>
            </w:pPr>
            <w:r>
              <w:rPr>
                <w:rFonts w:ascii="Arial" w:cs="Arial" w:eastAsia="Arial" w:hAnsi="Arial"/>
                <w:sz w:val="12"/>
                <w:szCs w:val="12"/>
                <w:color w:val="auto"/>
              </w:rPr>
              <w:t>28,780</w:t>
            </w:r>
          </w:p>
        </w:tc>
      </w:tr>
      <w:tr>
        <w:trPr>
          <w:trHeight w:val="241"/>
        </w:trPr>
        <w:tc>
          <w:tcPr>
            <w:tcW w:w="120" w:type="dxa"/>
            <w:vAlign w:val="bottom"/>
          </w:tcPr>
          <w:p>
            <w:pPr>
              <w:spacing w:after="0"/>
              <w:rPr>
                <w:sz w:val="20"/>
                <w:szCs w:val="20"/>
                <w:color w:val="auto"/>
              </w:rPr>
            </w:pPr>
          </w:p>
        </w:tc>
        <w:tc>
          <w:tcPr>
            <w:tcW w:w="700" w:type="dxa"/>
            <w:vAlign w:val="bottom"/>
          </w:tcPr>
          <w:p>
            <w:pPr>
              <w:jc w:val="right"/>
              <w:ind w:right="60"/>
              <w:spacing w:after="0"/>
              <w:rPr>
                <w:sz w:val="20"/>
                <w:szCs w:val="20"/>
                <w:color w:val="auto"/>
              </w:rPr>
            </w:pPr>
            <w:r>
              <w:rPr>
                <w:rFonts w:ascii="Arial" w:cs="Arial" w:eastAsia="Arial" w:hAnsi="Arial"/>
                <w:sz w:val="12"/>
                <w:szCs w:val="12"/>
                <w:color w:val="auto"/>
              </w:rPr>
              <w:t>6,849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ind w:right="60"/>
              <w:spacing w:after="0"/>
              <w:rPr>
                <w:sz w:val="20"/>
                <w:szCs w:val="20"/>
                <w:color w:val="auto"/>
              </w:rPr>
            </w:pPr>
            <w:r>
              <w:rPr>
                <w:rFonts w:ascii="Arial" w:cs="Arial" w:eastAsia="Arial" w:hAnsi="Arial"/>
                <w:sz w:val="12"/>
                <w:szCs w:val="12"/>
                <w:color w:val="auto"/>
              </w:rPr>
              <w:t>6,608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20"/>
                <w:szCs w:val="20"/>
                <w:color w:val="auto"/>
              </w:rPr>
            </w:pPr>
          </w:p>
        </w:tc>
        <w:tc>
          <w:tcPr>
            <w:tcW w:w="800" w:type="dxa"/>
            <w:vAlign w:val="bottom"/>
          </w:tcPr>
          <w:p>
            <w:pPr>
              <w:jc w:val="right"/>
              <w:ind w:right="60"/>
              <w:spacing w:after="0"/>
              <w:rPr>
                <w:sz w:val="20"/>
                <w:szCs w:val="20"/>
                <w:color w:val="auto"/>
              </w:rPr>
            </w:pPr>
            <w:r>
              <w:rPr>
                <w:rFonts w:ascii="Arial" w:cs="Arial" w:eastAsia="Arial" w:hAnsi="Arial"/>
                <w:sz w:val="12"/>
                <w:szCs w:val="12"/>
                <w:color w:val="auto"/>
              </w:rPr>
              <w:t>13,457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ind w:right="60"/>
              <w:spacing w:after="0"/>
              <w:rPr>
                <w:sz w:val="20"/>
                <w:szCs w:val="20"/>
                <w:color w:val="auto"/>
              </w:rPr>
            </w:pPr>
            <w:r>
              <w:rPr>
                <w:rFonts w:ascii="Arial" w:cs="Arial" w:eastAsia="Arial" w:hAnsi="Arial"/>
                <w:sz w:val="12"/>
                <w:szCs w:val="12"/>
                <w:color w:val="auto"/>
              </w:rPr>
              <w:t>7,353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ind w:right="40"/>
              <w:spacing w:after="0"/>
              <w:rPr>
                <w:sz w:val="20"/>
                <w:szCs w:val="20"/>
                <w:color w:val="auto"/>
              </w:rPr>
            </w:pPr>
            <w:r>
              <w:rPr>
                <w:rFonts w:ascii="Arial" w:cs="Arial" w:eastAsia="Arial" w:hAnsi="Arial"/>
                <w:sz w:val="12"/>
                <w:szCs w:val="12"/>
                <w:color w:val="auto"/>
              </w:rPr>
              <w:t>6,463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20"/>
                <w:szCs w:val="20"/>
                <w:color w:val="auto"/>
              </w:rPr>
            </w:pPr>
          </w:p>
        </w:tc>
        <w:tc>
          <w:tcPr>
            <w:tcW w:w="780" w:type="dxa"/>
            <w:vAlign w:val="bottom"/>
          </w:tcPr>
          <w:p>
            <w:pPr>
              <w:jc w:val="right"/>
              <w:ind w:right="60"/>
              <w:spacing w:after="0"/>
              <w:rPr>
                <w:sz w:val="20"/>
                <w:szCs w:val="20"/>
                <w:color w:val="auto"/>
              </w:rPr>
            </w:pPr>
            <w:r>
              <w:rPr>
                <w:rFonts w:ascii="Arial" w:cs="Arial" w:eastAsia="Arial" w:hAnsi="Arial"/>
                <w:sz w:val="12"/>
                <w:szCs w:val="12"/>
                <w:color w:val="auto"/>
              </w:rPr>
              <w:t>13,816</w:t>
            </w:r>
          </w:p>
        </w:tc>
      </w:tr>
      <w:tr>
        <w:trPr>
          <w:trHeight w:val="247"/>
        </w:trPr>
        <w:tc>
          <w:tcPr>
            <w:tcW w:w="1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(3,155)</w:t>
            </w:r>
          </w:p>
        </w:tc>
        <w:tc>
          <w:tcPr>
            <w:tcW w:w="1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17</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(3,138)</w:t>
            </w: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(3,124)</w:t>
            </w:r>
          </w:p>
        </w:tc>
        <w:tc>
          <w:tcPr>
            <w:tcW w:w="1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11</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(3,113)</w:t>
            </w:r>
          </w:p>
        </w:tc>
      </w:tr>
      <w:tr>
        <w:trPr>
          <w:trHeight w:val="215"/>
        </w:trPr>
        <w:tc>
          <w:tcPr>
            <w:tcW w:w="120" w:type="dxa"/>
            <w:vAlign w:val="bottom"/>
          </w:tcPr>
          <w:p>
            <w:pPr>
              <w:spacing w:after="0"/>
              <w:rPr>
                <w:sz w:val="18"/>
                <w:szCs w:val="18"/>
                <w:color w:val="auto"/>
              </w:rPr>
            </w:pPr>
          </w:p>
        </w:tc>
        <w:tc>
          <w:tcPr>
            <w:tcW w:w="700" w:type="dxa"/>
            <w:vAlign w:val="bottom"/>
          </w:tcPr>
          <w:p>
            <w:pPr>
              <w:jc w:val="right"/>
              <w:ind w:right="60"/>
              <w:spacing w:after="0"/>
              <w:rPr>
                <w:sz w:val="20"/>
                <w:szCs w:val="20"/>
                <w:color w:val="auto"/>
              </w:rPr>
            </w:pPr>
            <w:r>
              <w:rPr>
                <w:rFonts w:ascii="Arial" w:cs="Arial" w:eastAsia="Arial" w:hAnsi="Arial"/>
                <w:sz w:val="12"/>
                <w:szCs w:val="12"/>
                <w:color w:val="auto"/>
              </w:rPr>
              <w:t>35,597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ind w:right="60"/>
              <w:spacing w:after="0"/>
              <w:rPr>
                <w:sz w:val="20"/>
                <w:szCs w:val="20"/>
                <w:color w:val="auto"/>
              </w:rPr>
            </w:pPr>
            <w:r>
              <w:rPr>
                <w:rFonts w:ascii="Arial" w:cs="Arial" w:eastAsia="Arial" w:hAnsi="Arial"/>
                <w:sz w:val="12"/>
                <w:szCs w:val="12"/>
                <w:color w:val="auto"/>
              </w:rPr>
              <w:t>6,625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8"/>
                <w:szCs w:val="18"/>
                <w:color w:val="auto"/>
              </w:rPr>
            </w:pPr>
          </w:p>
        </w:tc>
        <w:tc>
          <w:tcPr>
            <w:tcW w:w="800" w:type="dxa"/>
            <w:vAlign w:val="bottom"/>
          </w:tcPr>
          <w:p>
            <w:pPr>
              <w:jc w:val="right"/>
              <w:ind w:right="60"/>
              <w:spacing w:after="0"/>
              <w:rPr>
                <w:sz w:val="20"/>
                <w:szCs w:val="20"/>
                <w:color w:val="auto"/>
              </w:rPr>
            </w:pPr>
            <w:r>
              <w:rPr>
                <w:rFonts w:ascii="Arial" w:cs="Arial" w:eastAsia="Arial" w:hAnsi="Arial"/>
                <w:sz w:val="12"/>
                <w:szCs w:val="12"/>
                <w:color w:val="auto"/>
              </w:rPr>
              <w:t>42,222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ind w:right="60"/>
              <w:spacing w:after="0"/>
              <w:rPr>
                <w:sz w:val="20"/>
                <w:szCs w:val="20"/>
                <w:color w:val="auto"/>
              </w:rPr>
            </w:pPr>
            <w:r>
              <w:rPr>
                <w:rFonts w:ascii="Arial" w:cs="Arial" w:eastAsia="Arial" w:hAnsi="Arial"/>
                <w:sz w:val="12"/>
                <w:szCs w:val="12"/>
                <w:color w:val="auto"/>
              </w:rPr>
              <w:t>36,133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ind w:right="40"/>
              <w:spacing w:after="0"/>
              <w:rPr>
                <w:sz w:val="20"/>
                <w:szCs w:val="20"/>
                <w:color w:val="auto"/>
              </w:rPr>
            </w:pPr>
            <w:r>
              <w:rPr>
                <w:rFonts w:ascii="Arial" w:cs="Arial" w:eastAsia="Arial" w:hAnsi="Arial"/>
                <w:sz w:val="12"/>
                <w:szCs w:val="12"/>
                <w:color w:val="auto"/>
              </w:rPr>
              <w:t>6,474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8"/>
                <w:szCs w:val="18"/>
                <w:color w:val="auto"/>
              </w:rPr>
            </w:pPr>
          </w:p>
        </w:tc>
        <w:tc>
          <w:tcPr>
            <w:tcW w:w="780" w:type="dxa"/>
            <w:vAlign w:val="bottom"/>
          </w:tcPr>
          <w:p>
            <w:pPr>
              <w:jc w:val="right"/>
              <w:ind w:right="60"/>
              <w:spacing w:after="0"/>
              <w:rPr>
                <w:sz w:val="20"/>
                <w:szCs w:val="20"/>
                <w:color w:val="auto"/>
              </w:rPr>
            </w:pPr>
            <w:r>
              <w:rPr>
                <w:rFonts w:ascii="Arial" w:cs="Arial" w:eastAsia="Arial" w:hAnsi="Arial"/>
                <w:sz w:val="12"/>
                <w:szCs w:val="12"/>
                <w:color w:val="auto"/>
              </w:rPr>
              <w:t>42,607</w:t>
            </w:r>
          </w:p>
        </w:tc>
      </w:tr>
      <w:tr>
        <w:trPr>
          <w:trHeight w:val="247"/>
        </w:trPr>
        <w:tc>
          <w:tcPr>
            <w:tcW w:w="1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618</w:t>
            </w:r>
          </w:p>
        </w:tc>
        <w:tc>
          <w:tcPr>
            <w:tcW w:w="1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618</w:t>
            </w: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567</w:t>
            </w:r>
          </w:p>
        </w:tc>
        <w:tc>
          <w:tcPr>
            <w:tcW w:w="1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567</w:t>
            </w:r>
          </w:p>
        </w:tc>
      </w:tr>
      <w:tr>
        <w:trPr>
          <w:trHeight w:val="221"/>
        </w:trPr>
        <w:tc>
          <w:tcPr>
            <w:tcW w:w="120" w:type="dxa"/>
            <w:vAlign w:val="bottom"/>
          </w:tcPr>
          <w:p>
            <w:pPr>
              <w:spacing w:after="0"/>
              <w:rPr>
                <w:sz w:val="19"/>
                <w:szCs w:val="19"/>
                <w:color w:val="auto"/>
              </w:rPr>
            </w:pPr>
          </w:p>
        </w:tc>
        <w:tc>
          <w:tcPr>
            <w:tcW w:w="700" w:type="dxa"/>
            <w:vAlign w:val="bottom"/>
          </w:tcPr>
          <w:p>
            <w:pPr>
              <w:jc w:val="right"/>
              <w:ind w:right="60"/>
              <w:spacing w:after="0"/>
              <w:rPr>
                <w:sz w:val="20"/>
                <w:szCs w:val="20"/>
                <w:color w:val="auto"/>
              </w:rPr>
            </w:pPr>
            <w:r>
              <w:rPr>
                <w:rFonts w:ascii="Arial" w:cs="Arial" w:eastAsia="Arial" w:hAnsi="Arial"/>
                <w:sz w:val="12"/>
                <w:szCs w:val="12"/>
                <w:color w:val="auto"/>
              </w:rPr>
              <w:t>36,215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ind w:right="60"/>
              <w:spacing w:after="0"/>
              <w:rPr>
                <w:sz w:val="20"/>
                <w:szCs w:val="20"/>
                <w:color w:val="auto"/>
              </w:rPr>
            </w:pPr>
            <w:r>
              <w:rPr>
                <w:rFonts w:ascii="Arial" w:cs="Arial" w:eastAsia="Arial" w:hAnsi="Arial"/>
                <w:sz w:val="12"/>
                <w:szCs w:val="12"/>
                <w:color w:val="auto"/>
              </w:rPr>
              <w:t>6,625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9"/>
                <w:szCs w:val="19"/>
                <w:color w:val="auto"/>
              </w:rPr>
            </w:pPr>
          </w:p>
        </w:tc>
        <w:tc>
          <w:tcPr>
            <w:tcW w:w="800" w:type="dxa"/>
            <w:vAlign w:val="bottom"/>
          </w:tcPr>
          <w:p>
            <w:pPr>
              <w:jc w:val="right"/>
              <w:ind w:right="60"/>
              <w:spacing w:after="0"/>
              <w:rPr>
                <w:sz w:val="20"/>
                <w:szCs w:val="20"/>
                <w:color w:val="auto"/>
              </w:rPr>
            </w:pPr>
            <w:r>
              <w:rPr>
                <w:rFonts w:ascii="Arial" w:cs="Arial" w:eastAsia="Arial" w:hAnsi="Arial"/>
                <w:sz w:val="12"/>
                <w:szCs w:val="12"/>
                <w:color w:val="auto"/>
              </w:rPr>
              <w:t>42,840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ind w:right="60"/>
              <w:spacing w:after="0"/>
              <w:rPr>
                <w:sz w:val="20"/>
                <w:szCs w:val="20"/>
                <w:color w:val="auto"/>
              </w:rPr>
            </w:pPr>
            <w:r>
              <w:rPr>
                <w:rFonts w:ascii="Arial" w:cs="Arial" w:eastAsia="Arial" w:hAnsi="Arial"/>
                <w:sz w:val="12"/>
                <w:szCs w:val="12"/>
                <w:color w:val="auto"/>
              </w:rPr>
              <w:t>36,700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ind w:right="40"/>
              <w:spacing w:after="0"/>
              <w:rPr>
                <w:sz w:val="20"/>
                <w:szCs w:val="20"/>
                <w:color w:val="auto"/>
              </w:rPr>
            </w:pPr>
            <w:r>
              <w:rPr>
                <w:rFonts w:ascii="Arial" w:cs="Arial" w:eastAsia="Arial" w:hAnsi="Arial"/>
                <w:sz w:val="12"/>
                <w:szCs w:val="12"/>
                <w:color w:val="auto"/>
              </w:rPr>
              <w:t>6,474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9"/>
                <w:szCs w:val="19"/>
                <w:color w:val="auto"/>
              </w:rPr>
            </w:pPr>
          </w:p>
        </w:tc>
        <w:tc>
          <w:tcPr>
            <w:tcW w:w="780" w:type="dxa"/>
            <w:vAlign w:val="bottom"/>
          </w:tcPr>
          <w:p>
            <w:pPr>
              <w:jc w:val="right"/>
              <w:ind w:right="60"/>
              <w:spacing w:after="0"/>
              <w:rPr>
                <w:sz w:val="20"/>
                <w:szCs w:val="20"/>
                <w:color w:val="auto"/>
              </w:rPr>
            </w:pPr>
            <w:r>
              <w:rPr>
                <w:rFonts w:ascii="Arial" w:cs="Arial" w:eastAsia="Arial" w:hAnsi="Arial"/>
                <w:sz w:val="12"/>
                <w:szCs w:val="12"/>
                <w:color w:val="auto"/>
              </w:rPr>
              <w:t>43,174</w:t>
            </w:r>
          </w:p>
        </w:tc>
      </w:tr>
      <w:tr>
        <w:trPr>
          <w:trHeight w:val="209"/>
        </w:trPr>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70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2"/>
                <w:szCs w:val="12"/>
                <w:color w:val="auto"/>
              </w:rPr>
              <w:t>135,607</w:t>
            </w: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72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2"/>
                <w:szCs w:val="12"/>
                <w:color w:val="auto"/>
              </w:rPr>
              <w:t>40,079</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2"/>
                <w:szCs w:val="12"/>
                <w:color w:val="auto"/>
                <w:w w:val="89"/>
              </w:rPr>
              <w:t>$</w:t>
            </w:r>
          </w:p>
        </w:tc>
        <w:tc>
          <w:tcPr>
            <w:tcW w:w="78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2"/>
                <w:szCs w:val="12"/>
                <w:color w:val="auto"/>
              </w:rPr>
              <w:t>(2,080)</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80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2"/>
                <w:szCs w:val="12"/>
                <w:color w:val="auto"/>
              </w:rPr>
              <w:t>173,606</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66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2"/>
                <w:szCs w:val="12"/>
                <w:color w:val="auto"/>
              </w:rPr>
              <w:t>130,050</w:t>
            </w: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68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2"/>
                <w:szCs w:val="12"/>
                <w:color w:val="auto"/>
              </w:rPr>
              <w:t>38,084</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2"/>
                <w:szCs w:val="12"/>
                <w:color w:val="auto"/>
                <w:w w:val="89"/>
              </w:rPr>
              <w:t>$</w:t>
            </w:r>
          </w:p>
        </w:tc>
        <w:tc>
          <w:tcPr>
            <w:tcW w:w="76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2"/>
                <w:szCs w:val="12"/>
                <w:color w:val="auto"/>
              </w:rPr>
              <w:t>(1,790)</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78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2"/>
                <w:szCs w:val="12"/>
                <w:color w:val="auto"/>
              </w:rPr>
              <w:t>166,344</w:t>
            </w: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3040" w:space="720"/>
            <w:col w:w="7660"/>
          </w:cols>
          <w:pgMar w:left="260" w:top="533" w:right="219" w:bottom="1440" w:gutter="0" w:footer="0" w:header="0"/>
        </w:sectPr>
      </w:pPr>
    </w:p>
    <w:p>
      <w:pPr>
        <w:spacing w:after="0" w:line="5"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420"/>
          </w:cols>
          <w:pgMar w:left="260" w:top="533" w:right="219" w:bottom="1440" w:gutter="0" w:footer="0" w:header="0"/>
          <w:type w:val="continuous"/>
        </w:sectPr>
      </w:pPr>
    </w:p>
    <w:bookmarkStart w:id="13" w:name="page14"/>
    <w:bookmarkEnd w:id="13"/>
    <w:p>
      <w:pPr>
        <w:jc w:val="center"/>
        <w:ind w:left="880"/>
        <w:spacing w:after="0"/>
        <w:rPr>
          <w:sz w:val="20"/>
          <w:szCs w:val="20"/>
          <w:color w:val="auto"/>
        </w:rPr>
      </w:pPr>
      <w:r>
        <w:rPr>
          <w:rFonts w:ascii="Arial" w:cs="Arial" w:eastAsia="Arial" w:hAnsi="Arial"/>
          <w:sz w:val="16"/>
          <w:szCs w:val="16"/>
          <w:b w:val="1"/>
          <w:bCs w:val="1"/>
          <w:color w:val="auto"/>
        </w:rPr>
        <w:t>General Motors Company and Subsidiaries</w:t>
      </w:r>
    </w:p>
    <w:p>
      <w:pPr>
        <w:spacing w:after="0" w:line="25" w:lineRule="exact"/>
        <w:rPr>
          <w:sz w:val="20"/>
          <w:szCs w:val="20"/>
          <w:color w:val="auto"/>
        </w:rPr>
      </w:pPr>
    </w:p>
    <w:p>
      <w:pPr>
        <w:jc w:val="center"/>
        <w:ind w:left="880"/>
        <w:spacing w:after="0"/>
        <w:rPr>
          <w:sz w:val="20"/>
          <w:szCs w:val="20"/>
          <w:color w:val="auto"/>
        </w:rPr>
      </w:pPr>
      <w:r>
        <w:rPr>
          <w:rFonts w:ascii="Arial" w:cs="Arial" w:eastAsia="Arial" w:hAnsi="Arial"/>
          <w:sz w:val="16"/>
          <w:szCs w:val="16"/>
          <w:b w:val="1"/>
          <w:bCs w:val="1"/>
          <w:color w:val="auto"/>
        </w:rPr>
        <w:t>Consolidating Statements of Cash Flows</w:t>
      </w:r>
    </w:p>
    <w:p>
      <w:pPr>
        <w:spacing w:after="0" w:line="9" w:lineRule="exact"/>
        <w:rPr>
          <w:sz w:val="20"/>
          <w:szCs w:val="20"/>
          <w:color w:val="auto"/>
        </w:rPr>
      </w:pPr>
    </w:p>
    <w:p>
      <w:pPr>
        <w:jc w:val="center"/>
        <w:ind w:left="880"/>
        <w:spacing w:after="0"/>
        <w:rPr>
          <w:sz w:val="20"/>
          <w:szCs w:val="20"/>
          <w:color w:val="auto"/>
        </w:rPr>
      </w:pPr>
      <w:r>
        <w:rPr>
          <w:rFonts w:ascii="Arial" w:cs="Arial" w:eastAsia="Arial" w:hAnsi="Arial"/>
          <w:sz w:val="16"/>
          <w:szCs w:val="16"/>
          <w:i w:val="1"/>
          <w:iCs w:val="1"/>
          <w:color w:val="auto"/>
        </w:rPr>
        <w:t>(In millions)</w:t>
      </w:r>
    </w:p>
    <w:p>
      <w:pPr>
        <w:spacing w:after="0" w:line="9" w:lineRule="exact"/>
        <w:rPr>
          <w:sz w:val="20"/>
          <w:szCs w:val="20"/>
          <w:color w:val="auto"/>
        </w:rPr>
      </w:pPr>
    </w:p>
    <w:p>
      <w:pPr>
        <w:jc w:val="center"/>
        <w:ind w:left="880"/>
        <w:spacing w:after="0"/>
        <w:rPr>
          <w:sz w:val="20"/>
          <w:szCs w:val="20"/>
          <w:color w:val="auto"/>
        </w:rPr>
      </w:pPr>
      <w:r>
        <w:rPr>
          <w:rFonts w:ascii="Arial" w:cs="Arial" w:eastAsia="Arial" w:hAnsi="Arial"/>
          <w:sz w:val="16"/>
          <w:szCs w:val="16"/>
          <w:i w:val="1"/>
          <w:iCs w:val="1"/>
          <w:color w:val="auto"/>
        </w:rPr>
        <w:t>(Unaudited)</w:t>
      </w:r>
    </w:p>
    <w:p>
      <w:pPr>
        <w:spacing w:after="0" w:line="211" w:lineRule="exact"/>
        <w:rPr>
          <w:sz w:val="20"/>
          <w:szCs w:val="20"/>
          <w:color w:val="auto"/>
        </w:rPr>
      </w:pPr>
    </w:p>
    <w:tbl>
      <w:tblPr>
        <w:tblLayout w:type="fixed"/>
        <w:tblInd w:w="24" w:type="dxa"/>
        <w:tblCellMar>
          <w:top w:w="0" w:type="dxa"/>
          <w:left w:w="0" w:type="dxa"/>
          <w:bottom w:w="0" w:type="dxa"/>
          <w:right w:w="0" w:type="dxa"/>
        </w:tblCellMar>
      </w:tblPr>
      <w:tr>
        <w:trPr>
          <w:trHeight w:val="153"/>
        </w:trPr>
        <w:tc>
          <w:tcPr>
            <w:tcW w:w="36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460" w:type="dxa"/>
            <w:vAlign w:val="bottom"/>
            <w:tcBorders>
              <w:bottom w:val="single" w:sz="8" w:color="auto"/>
            </w:tcBorders>
            <w:gridSpan w:val="5"/>
          </w:tcPr>
          <w:p>
            <w:pPr>
              <w:jc w:val="right"/>
              <w:ind w:right="380"/>
              <w:spacing w:after="0"/>
              <w:rPr>
                <w:sz w:val="20"/>
                <w:szCs w:val="20"/>
                <w:color w:val="auto"/>
              </w:rPr>
            </w:pPr>
            <w:r>
              <w:rPr>
                <w:rFonts w:ascii="Arial" w:cs="Arial" w:eastAsia="Arial" w:hAnsi="Arial"/>
                <w:sz w:val="11"/>
                <w:szCs w:val="11"/>
                <w:b w:val="1"/>
                <w:bCs w:val="1"/>
                <w:color w:val="auto"/>
              </w:rPr>
              <w:t>Three Months Ended March 31, 2014</w:t>
            </w:r>
          </w:p>
        </w:tc>
        <w:tc>
          <w:tcPr>
            <w:tcW w:w="1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900" w:type="dxa"/>
            <w:vAlign w:val="bottom"/>
            <w:tcBorders>
              <w:bottom w:val="single" w:sz="8" w:color="auto"/>
            </w:tcBorders>
            <w:gridSpan w:val="7"/>
          </w:tcPr>
          <w:p>
            <w:pPr>
              <w:jc w:val="right"/>
              <w:ind w:right="536"/>
              <w:spacing w:after="0"/>
              <w:rPr>
                <w:sz w:val="20"/>
                <w:szCs w:val="20"/>
                <w:color w:val="auto"/>
              </w:rPr>
            </w:pPr>
            <w:r>
              <w:rPr>
                <w:rFonts w:ascii="Arial" w:cs="Arial" w:eastAsia="Arial" w:hAnsi="Arial"/>
                <w:sz w:val="11"/>
                <w:szCs w:val="11"/>
                <w:b w:val="1"/>
                <w:bCs w:val="1"/>
                <w:color w:val="auto"/>
              </w:rPr>
              <w:t>Three Months Ended March 31, 2013</w:t>
            </w:r>
          </w:p>
        </w:tc>
        <w:tc>
          <w:tcPr>
            <w:tcW w:w="0" w:type="dxa"/>
            <w:vAlign w:val="bottom"/>
          </w:tcPr>
          <w:p>
            <w:pPr>
              <w:spacing w:after="0"/>
              <w:rPr>
                <w:sz w:val="1"/>
                <w:szCs w:val="1"/>
                <w:color w:val="auto"/>
              </w:rPr>
            </w:pPr>
          </w:p>
        </w:tc>
      </w:tr>
      <w:tr>
        <w:trPr>
          <w:trHeight w:val="233"/>
        </w:trPr>
        <w:tc>
          <w:tcPr>
            <w:tcW w:w="3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ind w:left="40"/>
              <w:spacing w:after="0"/>
              <w:rPr>
                <w:sz w:val="20"/>
                <w:szCs w:val="20"/>
                <w:color w:val="auto"/>
              </w:rPr>
            </w:pPr>
            <w:r>
              <w:rPr>
                <w:rFonts w:ascii="Arial" w:cs="Arial" w:eastAsia="Arial" w:hAnsi="Arial"/>
                <w:sz w:val="11"/>
                <w:szCs w:val="11"/>
                <w:b w:val="1"/>
                <w:bCs w:val="1"/>
                <w:color w:val="auto"/>
              </w:rPr>
              <w:t>Automotive</w:t>
            </w:r>
          </w:p>
        </w:tc>
        <w:tc>
          <w:tcPr>
            <w:tcW w:w="100" w:type="dxa"/>
            <w:vAlign w:val="bottom"/>
          </w:tcPr>
          <w:p>
            <w:pPr>
              <w:spacing w:after="0"/>
              <w:rPr>
                <w:sz w:val="20"/>
                <w:szCs w:val="20"/>
                <w:color w:val="auto"/>
              </w:rPr>
            </w:pP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GM Financial</w:t>
            </w:r>
          </w:p>
        </w:tc>
        <w:tc>
          <w:tcPr>
            <w:tcW w:w="180" w:type="dxa"/>
            <w:vAlign w:val="bottom"/>
          </w:tcPr>
          <w:p>
            <w:pPr>
              <w:spacing w:after="0"/>
              <w:rPr>
                <w:sz w:val="20"/>
                <w:szCs w:val="20"/>
                <w:color w:val="auto"/>
              </w:rPr>
            </w:pPr>
          </w:p>
        </w:tc>
        <w:tc>
          <w:tcPr>
            <w:tcW w:w="1340" w:type="dxa"/>
            <w:vAlign w:val="bottom"/>
            <w:gridSpan w:val="2"/>
          </w:tcPr>
          <w:p>
            <w:pPr>
              <w:jc w:val="right"/>
              <w:ind w:right="380"/>
              <w:spacing w:after="0"/>
              <w:rPr>
                <w:sz w:val="20"/>
                <w:szCs w:val="20"/>
                <w:color w:val="auto"/>
              </w:rPr>
            </w:pPr>
            <w:r>
              <w:rPr>
                <w:rFonts w:ascii="Arial" w:cs="Arial" w:eastAsia="Arial" w:hAnsi="Arial"/>
                <w:sz w:val="11"/>
                <w:szCs w:val="11"/>
                <w:b w:val="1"/>
                <w:bCs w:val="1"/>
                <w:color w:val="auto"/>
                <w:w w:val="96"/>
              </w:rPr>
              <w:t>Reclassification(a)</w:t>
            </w:r>
          </w:p>
        </w:tc>
        <w:tc>
          <w:tcPr>
            <w:tcW w:w="140" w:type="dxa"/>
            <w:vAlign w:val="bottom"/>
          </w:tcPr>
          <w:p>
            <w:pPr>
              <w:spacing w:after="0"/>
              <w:rPr>
                <w:sz w:val="20"/>
                <w:szCs w:val="20"/>
                <w:color w:val="auto"/>
              </w:rPr>
            </w:pPr>
          </w:p>
        </w:tc>
        <w:tc>
          <w:tcPr>
            <w:tcW w:w="1000" w:type="dxa"/>
            <w:vAlign w:val="bottom"/>
            <w:gridSpan w:val="2"/>
          </w:tcPr>
          <w:p>
            <w:pPr>
              <w:ind w:left="60"/>
              <w:spacing w:after="0"/>
              <w:rPr>
                <w:sz w:val="20"/>
                <w:szCs w:val="20"/>
                <w:color w:val="auto"/>
              </w:rPr>
            </w:pPr>
            <w:r>
              <w:rPr>
                <w:rFonts w:ascii="Arial" w:cs="Arial" w:eastAsia="Arial" w:hAnsi="Arial"/>
                <w:sz w:val="11"/>
                <w:szCs w:val="11"/>
                <w:b w:val="1"/>
                <w:bCs w:val="1"/>
                <w:color w:val="auto"/>
              </w:rPr>
              <w:t>Consolidated</w:t>
            </w:r>
          </w:p>
        </w:tc>
        <w:tc>
          <w:tcPr>
            <w:tcW w:w="120" w:type="dxa"/>
            <w:vAlign w:val="bottom"/>
          </w:tcPr>
          <w:p>
            <w:pPr>
              <w:spacing w:after="0"/>
              <w:rPr>
                <w:sz w:val="20"/>
                <w:szCs w:val="20"/>
                <w:color w:val="auto"/>
              </w:rPr>
            </w:pP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Automotive</w:t>
            </w:r>
          </w:p>
        </w:tc>
        <w:tc>
          <w:tcPr>
            <w:tcW w:w="100" w:type="dxa"/>
            <w:vAlign w:val="bottom"/>
          </w:tcPr>
          <w:p>
            <w:pPr>
              <w:spacing w:after="0"/>
              <w:rPr>
                <w:sz w:val="20"/>
                <w:szCs w:val="20"/>
                <w:color w:val="auto"/>
              </w:rPr>
            </w:pPr>
          </w:p>
        </w:tc>
        <w:tc>
          <w:tcPr>
            <w:tcW w:w="900" w:type="dxa"/>
            <w:vAlign w:val="bottom"/>
            <w:gridSpan w:val="2"/>
          </w:tcPr>
          <w:p>
            <w:pPr>
              <w:spacing w:after="0"/>
              <w:rPr>
                <w:sz w:val="20"/>
                <w:szCs w:val="20"/>
                <w:color w:val="auto"/>
              </w:rPr>
            </w:pPr>
            <w:r>
              <w:rPr>
                <w:rFonts w:ascii="Arial" w:cs="Arial" w:eastAsia="Arial" w:hAnsi="Arial"/>
                <w:sz w:val="11"/>
                <w:szCs w:val="11"/>
                <w:b w:val="1"/>
                <w:bCs w:val="1"/>
                <w:color w:val="auto"/>
              </w:rPr>
              <w:t>GM Financial</w:t>
            </w:r>
          </w:p>
        </w:tc>
        <w:tc>
          <w:tcPr>
            <w:tcW w:w="140" w:type="dxa"/>
            <w:vAlign w:val="bottom"/>
          </w:tcPr>
          <w:p>
            <w:pPr>
              <w:spacing w:after="0"/>
              <w:rPr>
                <w:sz w:val="20"/>
                <w:szCs w:val="20"/>
                <w:color w:val="auto"/>
              </w:rPr>
            </w:pPr>
          </w:p>
        </w:tc>
        <w:tc>
          <w:tcPr>
            <w:tcW w:w="880" w:type="dxa"/>
            <w:vAlign w:val="bottom"/>
          </w:tcPr>
          <w:p>
            <w:pPr>
              <w:jc w:val="right"/>
              <w:ind w:right="136"/>
              <w:spacing w:after="0"/>
              <w:rPr>
                <w:sz w:val="20"/>
                <w:szCs w:val="20"/>
                <w:color w:val="auto"/>
              </w:rPr>
            </w:pPr>
            <w:r>
              <w:rPr>
                <w:rFonts w:ascii="Arial" w:cs="Arial" w:eastAsia="Arial" w:hAnsi="Arial"/>
                <w:sz w:val="11"/>
                <w:szCs w:val="11"/>
                <w:b w:val="1"/>
                <w:bCs w:val="1"/>
                <w:color w:val="auto"/>
                <w:w w:val="94"/>
              </w:rPr>
              <w:t>Consolidated</w:t>
            </w:r>
          </w:p>
        </w:tc>
        <w:tc>
          <w:tcPr>
            <w:tcW w:w="0" w:type="dxa"/>
            <w:vAlign w:val="bottom"/>
          </w:tcPr>
          <w:p>
            <w:pPr>
              <w:spacing w:after="0"/>
              <w:rPr>
                <w:sz w:val="1"/>
                <w:szCs w:val="1"/>
                <w:color w:val="auto"/>
              </w:rPr>
            </w:pPr>
          </w:p>
        </w:tc>
      </w:tr>
      <w:tr>
        <w:trPr>
          <w:trHeight w:val="219"/>
        </w:trPr>
        <w:tc>
          <w:tcPr>
            <w:tcW w:w="3640" w:type="dxa"/>
            <w:vAlign w:val="bottom"/>
          </w:tcPr>
          <w:p>
            <w:pPr>
              <w:spacing w:after="0"/>
              <w:rPr>
                <w:sz w:val="20"/>
                <w:szCs w:val="20"/>
                <w:color w:val="auto"/>
              </w:rPr>
            </w:pPr>
            <w:r>
              <w:rPr>
                <w:rFonts w:ascii="Arial" w:cs="Arial" w:eastAsia="Arial" w:hAnsi="Arial"/>
                <w:sz w:val="13"/>
                <w:szCs w:val="13"/>
                <w:b w:val="1"/>
                <w:bCs w:val="1"/>
                <w:color w:val="auto"/>
              </w:rPr>
              <w:t>Net cash provided by operating activities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top w:val="single" w:sz="8" w:color="auto"/>
            </w:tcBorders>
          </w:tcPr>
          <w:p>
            <w:pPr>
              <w:jc w:val="right"/>
              <w:ind w:right="56"/>
              <w:spacing w:after="0"/>
              <w:rPr>
                <w:sz w:val="20"/>
                <w:szCs w:val="20"/>
                <w:color w:val="auto"/>
              </w:rPr>
            </w:pPr>
            <w:r>
              <w:rPr>
                <w:rFonts w:ascii="Arial" w:cs="Arial" w:eastAsia="Arial" w:hAnsi="Arial"/>
                <w:sz w:val="13"/>
                <w:szCs w:val="13"/>
                <w:color w:val="auto"/>
              </w:rPr>
              <w:t>2,000</w:t>
            </w:r>
          </w:p>
        </w:tc>
        <w:tc>
          <w:tcPr>
            <w:tcW w:w="1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tcBorders>
              <w:top w:val="single" w:sz="8" w:color="auto"/>
            </w:tcBorders>
          </w:tcPr>
          <w:p>
            <w:pPr>
              <w:jc w:val="right"/>
              <w:ind w:right="56"/>
              <w:spacing w:after="0"/>
              <w:rPr>
                <w:sz w:val="20"/>
                <w:szCs w:val="20"/>
                <w:color w:val="auto"/>
              </w:rPr>
            </w:pPr>
            <w:r>
              <w:rPr>
                <w:rFonts w:ascii="Arial" w:cs="Arial" w:eastAsia="Arial" w:hAnsi="Arial"/>
                <w:sz w:val="13"/>
                <w:szCs w:val="13"/>
                <w:color w:val="auto"/>
              </w:rPr>
              <w:t>376</w:t>
            </w:r>
          </w:p>
        </w:tc>
        <w:tc>
          <w:tcPr>
            <w:tcW w:w="120" w:type="dxa"/>
            <w:vAlign w:val="bottom"/>
          </w:tcPr>
          <w:p>
            <w:pPr>
              <w:spacing w:after="0"/>
              <w:rPr>
                <w:sz w:val="19"/>
                <w:szCs w:val="19"/>
                <w:color w:val="auto"/>
              </w:rPr>
            </w:pPr>
          </w:p>
        </w:tc>
        <w:tc>
          <w:tcPr>
            <w:tcW w:w="180" w:type="dxa"/>
            <w:vAlign w:val="bottom"/>
            <w:tcBorders>
              <w:top w:val="single" w:sz="8" w:color="auto"/>
            </w:tcBorders>
          </w:tcPr>
          <w:p>
            <w:pPr>
              <w:jc w:val="right"/>
              <w:ind w:right="16"/>
              <w:spacing w:after="0"/>
              <w:rPr>
                <w:sz w:val="20"/>
                <w:szCs w:val="20"/>
                <w:color w:val="auto"/>
              </w:rPr>
            </w:pPr>
            <w:r>
              <w:rPr>
                <w:rFonts w:ascii="Arial" w:cs="Arial" w:eastAsia="Arial" w:hAnsi="Arial"/>
                <w:sz w:val="13"/>
                <w:szCs w:val="13"/>
                <w:color w:val="auto"/>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(400)</w:t>
            </w:r>
          </w:p>
        </w:tc>
        <w:tc>
          <w:tcPr>
            <w:tcW w:w="14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tcBorders>
          </w:tcPr>
          <w:p>
            <w:pPr>
              <w:jc w:val="right"/>
              <w:ind w:right="36"/>
              <w:spacing w:after="0"/>
              <w:rPr>
                <w:sz w:val="20"/>
                <w:szCs w:val="20"/>
                <w:color w:val="auto"/>
              </w:rPr>
            </w:pPr>
            <w:r>
              <w:rPr>
                <w:rFonts w:ascii="Arial" w:cs="Arial" w:eastAsia="Arial" w:hAnsi="Arial"/>
                <w:sz w:val="13"/>
                <w:szCs w:val="13"/>
                <w:color w:val="auto"/>
              </w:rPr>
              <w:t>1,976</w:t>
            </w:r>
          </w:p>
        </w:tc>
        <w:tc>
          <w:tcPr>
            <w:tcW w:w="12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tcBorders>
          </w:tcPr>
          <w:p>
            <w:pPr>
              <w:jc w:val="right"/>
              <w:ind w:right="36"/>
              <w:spacing w:after="0"/>
              <w:rPr>
                <w:sz w:val="20"/>
                <w:szCs w:val="20"/>
                <w:color w:val="auto"/>
              </w:rPr>
            </w:pPr>
            <w:r>
              <w:rPr>
                <w:rFonts w:ascii="Arial" w:cs="Arial" w:eastAsia="Arial" w:hAnsi="Arial"/>
                <w:sz w:val="13"/>
                <w:szCs w:val="13"/>
                <w:color w:val="auto"/>
              </w:rPr>
              <w:t>543</w:t>
            </w:r>
          </w:p>
        </w:tc>
        <w:tc>
          <w:tcPr>
            <w:tcW w:w="1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tcBorders>
          </w:tcPr>
          <w:p>
            <w:pPr>
              <w:jc w:val="right"/>
              <w:ind w:right="36"/>
              <w:spacing w:after="0"/>
              <w:rPr>
                <w:sz w:val="20"/>
                <w:szCs w:val="20"/>
                <w:color w:val="auto"/>
              </w:rPr>
            </w:pPr>
            <w:r>
              <w:rPr>
                <w:rFonts w:ascii="Arial" w:cs="Arial" w:eastAsia="Arial" w:hAnsi="Arial"/>
                <w:sz w:val="13"/>
                <w:szCs w:val="13"/>
                <w:color w:val="auto"/>
              </w:rPr>
              <w:t>276</w:t>
            </w:r>
          </w:p>
        </w:tc>
        <w:tc>
          <w:tcPr>
            <w:tcW w:w="1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tcBorders>
          </w:tcPr>
          <w:p>
            <w:pPr>
              <w:jc w:val="right"/>
              <w:ind w:right="56"/>
              <w:spacing w:after="0"/>
              <w:rPr>
                <w:sz w:val="20"/>
                <w:szCs w:val="20"/>
                <w:color w:val="auto"/>
              </w:rPr>
            </w:pPr>
            <w:r>
              <w:rPr>
                <w:rFonts w:ascii="Arial" w:cs="Arial" w:eastAsia="Arial" w:hAnsi="Arial"/>
                <w:sz w:val="13"/>
                <w:szCs w:val="13"/>
                <w:color w:val="auto"/>
              </w:rPr>
              <w:t>819</w:t>
            </w:r>
          </w:p>
        </w:tc>
        <w:tc>
          <w:tcPr>
            <w:tcW w:w="0" w:type="dxa"/>
            <w:vAlign w:val="bottom"/>
          </w:tcPr>
          <w:p>
            <w:pPr>
              <w:spacing w:after="0"/>
              <w:rPr>
                <w:sz w:val="1"/>
                <w:szCs w:val="1"/>
                <w:color w:val="auto"/>
              </w:rPr>
            </w:pPr>
          </w:p>
        </w:tc>
      </w:tr>
      <w:tr>
        <w:trPr>
          <w:trHeight w:val="181"/>
        </w:trPr>
        <w:tc>
          <w:tcPr>
            <w:tcW w:w="3640" w:type="dxa"/>
            <w:vAlign w:val="bottom"/>
          </w:tcPr>
          <w:p>
            <w:pPr>
              <w:spacing w:after="0"/>
              <w:rPr>
                <w:sz w:val="20"/>
                <w:szCs w:val="20"/>
                <w:color w:val="auto"/>
              </w:rPr>
            </w:pPr>
            <w:r>
              <w:rPr>
                <w:rFonts w:ascii="Arial" w:cs="Arial" w:eastAsia="Arial" w:hAnsi="Arial"/>
                <w:sz w:val="13"/>
                <w:szCs w:val="13"/>
                <w:b w:val="1"/>
                <w:bCs w:val="1"/>
                <w:color w:val="auto"/>
              </w:rPr>
              <w:t>Cash flows from investing activities</w:t>
            </w: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3640" w:type="dxa"/>
            <w:vAlign w:val="bottom"/>
          </w:tcPr>
          <w:p>
            <w:pPr>
              <w:ind w:left="120"/>
              <w:spacing w:after="0"/>
              <w:rPr>
                <w:sz w:val="20"/>
                <w:szCs w:val="20"/>
                <w:color w:val="auto"/>
              </w:rPr>
            </w:pPr>
            <w:r>
              <w:rPr>
                <w:rFonts w:ascii="Arial" w:cs="Arial" w:eastAsia="Arial" w:hAnsi="Arial"/>
                <w:sz w:val="13"/>
                <w:szCs w:val="13"/>
                <w:color w:val="auto"/>
              </w:rPr>
              <w:t>Expenditures for property</w:t>
            </w:r>
          </w:p>
        </w:tc>
        <w:tc>
          <w:tcPr>
            <w:tcW w:w="140" w:type="dxa"/>
            <w:vAlign w:val="bottom"/>
          </w:tcPr>
          <w:p>
            <w:pPr>
              <w:spacing w:after="0"/>
              <w:rPr>
                <w:sz w:val="20"/>
                <w:szCs w:val="20"/>
                <w:color w:val="auto"/>
              </w:rPr>
            </w:pPr>
          </w:p>
        </w:tc>
        <w:tc>
          <w:tcPr>
            <w:tcW w:w="800" w:type="dxa"/>
            <w:vAlign w:val="bottom"/>
            <w:vMerge w:val="restart"/>
          </w:tcPr>
          <w:p>
            <w:pPr>
              <w:jc w:val="right"/>
              <w:ind w:right="16"/>
              <w:spacing w:after="0"/>
              <w:rPr>
                <w:sz w:val="20"/>
                <w:szCs w:val="20"/>
                <w:color w:val="auto"/>
              </w:rPr>
            </w:pPr>
            <w:r>
              <w:rPr>
                <w:rFonts w:ascii="Arial" w:cs="Arial" w:eastAsia="Arial" w:hAnsi="Arial"/>
                <w:sz w:val="13"/>
                <w:szCs w:val="13"/>
                <w:color w:val="auto"/>
              </w:rPr>
              <w:t>(1,752)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vMerge w:val="restart"/>
          </w:tcPr>
          <w:p>
            <w:pPr>
              <w:jc w:val="right"/>
              <w:ind w:right="16"/>
              <w:spacing w:after="0"/>
              <w:rPr>
                <w:sz w:val="20"/>
                <w:szCs w:val="20"/>
                <w:color w:val="auto"/>
              </w:rPr>
            </w:pPr>
            <w:r>
              <w:rPr>
                <w:rFonts w:ascii="Arial" w:cs="Arial" w:eastAsia="Arial" w:hAnsi="Arial"/>
                <w:sz w:val="13"/>
                <w:szCs w:val="13"/>
                <w:color w:val="auto"/>
              </w:rPr>
              <w:t>(7)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gridSpan w:val="2"/>
            <w:vMerge w:val="restart"/>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0"/>
                <w:szCs w:val="20"/>
                <w:color w:val="auto"/>
              </w:rPr>
            </w:pPr>
          </w:p>
        </w:tc>
        <w:tc>
          <w:tcPr>
            <w:tcW w:w="880" w:type="dxa"/>
            <w:vAlign w:val="bottom"/>
            <w:vMerge w:val="restart"/>
          </w:tcPr>
          <w:p>
            <w:pPr>
              <w:jc w:val="right"/>
              <w:spacing w:after="0"/>
              <w:rPr>
                <w:sz w:val="20"/>
                <w:szCs w:val="20"/>
                <w:color w:val="auto"/>
              </w:rPr>
            </w:pPr>
            <w:r>
              <w:rPr>
                <w:rFonts w:ascii="Arial" w:cs="Arial" w:eastAsia="Arial" w:hAnsi="Arial"/>
                <w:sz w:val="13"/>
                <w:szCs w:val="13"/>
                <w:color w:val="auto"/>
              </w:rPr>
              <w:t>(1,759)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(1,939)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vMerge w:val="restart"/>
          </w:tcPr>
          <w:p>
            <w:pPr>
              <w:jc w:val="right"/>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vMerge w:val="restart"/>
          </w:tcPr>
          <w:p>
            <w:pPr>
              <w:jc w:val="right"/>
              <w:ind w:right="16"/>
              <w:spacing w:after="0"/>
              <w:rPr>
                <w:sz w:val="20"/>
                <w:szCs w:val="20"/>
                <w:color w:val="auto"/>
              </w:rPr>
            </w:pPr>
            <w:r>
              <w:rPr>
                <w:rFonts w:ascii="Arial" w:cs="Arial" w:eastAsia="Arial" w:hAnsi="Arial"/>
                <w:sz w:val="13"/>
                <w:szCs w:val="13"/>
                <w:color w:val="auto"/>
              </w:rPr>
              <w:t>(1,940)</w:t>
            </w:r>
          </w:p>
        </w:tc>
        <w:tc>
          <w:tcPr>
            <w:tcW w:w="0" w:type="dxa"/>
            <w:vAlign w:val="bottom"/>
          </w:tcPr>
          <w:p>
            <w:pPr>
              <w:spacing w:after="0"/>
              <w:rPr>
                <w:sz w:val="1"/>
                <w:szCs w:val="1"/>
                <w:color w:val="auto"/>
              </w:rPr>
            </w:pPr>
          </w:p>
        </w:tc>
      </w:tr>
      <w:tr>
        <w:trPr>
          <w:trHeight w:val="60"/>
        </w:trPr>
        <w:tc>
          <w:tcPr>
            <w:tcW w:w="3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34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3640" w:type="dxa"/>
            <w:vAlign w:val="bottom"/>
          </w:tcPr>
          <w:p>
            <w:pPr>
              <w:ind w:left="120"/>
              <w:spacing w:after="0"/>
              <w:rPr>
                <w:sz w:val="20"/>
                <w:szCs w:val="20"/>
                <w:color w:val="auto"/>
              </w:rPr>
            </w:pPr>
            <w:r>
              <w:rPr>
                <w:rFonts w:ascii="Arial" w:cs="Arial" w:eastAsia="Arial" w:hAnsi="Arial"/>
                <w:sz w:val="13"/>
                <w:szCs w:val="13"/>
                <w:color w:val="auto"/>
              </w:rPr>
              <w:t>Available-for-sale marketable securities, acquisitions</w:t>
            </w:r>
          </w:p>
        </w:tc>
        <w:tc>
          <w:tcPr>
            <w:tcW w:w="140" w:type="dxa"/>
            <w:vAlign w:val="bottom"/>
          </w:tcPr>
          <w:p>
            <w:pPr>
              <w:spacing w:after="0"/>
              <w:rPr>
                <w:sz w:val="15"/>
                <w:szCs w:val="15"/>
                <w:color w:val="auto"/>
              </w:rPr>
            </w:pPr>
          </w:p>
        </w:tc>
        <w:tc>
          <w:tcPr>
            <w:tcW w:w="800" w:type="dxa"/>
            <w:vAlign w:val="bottom"/>
            <w:vMerge w:val="restart"/>
          </w:tcPr>
          <w:p>
            <w:pPr>
              <w:jc w:val="right"/>
              <w:ind w:right="16"/>
              <w:spacing w:after="0"/>
              <w:rPr>
                <w:sz w:val="20"/>
                <w:szCs w:val="20"/>
                <w:color w:val="auto"/>
              </w:rPr>
            </w:pPr>
            <w:r>
              <w:rPr>
                <w:rFonts w:ascii="Arial" w:cs="Arial" w:eastAsia="Arial" w:hAnsi="Arial"/>
                <w:sz w:val="13"/>
                <w:szCs w:val="13"/>
                <w:color w:val="auto"/>
              </w:rPr>
              <w:t>(891)</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1340" w:type="dxa"/>
            <w:vAlign w:val="bottom"/>
            <w:gridSpan w:val="2"/>
            <w:vMerge w:val="restart"/>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3"/>
                <w:szCs w:val="13"/>
                <w:color w:val="auto"/>
              </w:rPr>
              <w:t>(891)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(564)</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880" w:type="dxa"/>
            <w:vAlign w:val="bottom"/>
            <w:vMerge w:val="restart"/>
          </w:tcPr>
          <w:p>
            <w:pPr>
              <w:jc w:val="right"/>
              <w:ind w:right="16"/>
              <w:spacing w:after="0"/>
              <w:rPr>
                <w:sz w:val="20"/>
                <w:szCs w:val="20"/>
                <w:color w:val="auto"/>
              </w:rPr>
            </w:pPr>
            <w:r>
              <w:rPr>
                <w:rFonts w:ascii="Arial" w:cs="Arial" w:eastAsia="Arial" w:hAnsi="Arial"/>
                <w:sz w:val="13"/>
                <w:szCs w:val="13"/>
                <w:color w:val="auto"/>
              </w:rPr>
              <w:t>(564)</w:t>
            </w:r>
          </w:p>
        </w:tc>
        <w:tc>
          <w:tcPr>
            <w:tcW w:w="0" w:type="dxa"/>
            <w:vAlign w:val="bottom"/>
          </w:tcPr>
          <w:p>
            <w:pPr>
              <w:spacing w:after="0"/>
              <w:rPr>
                <w:sz w:val="1"/>
                <w:szCs w:val="1"/>
                <w:color w:val="auto"/>
              </w:rPr>
            </w:pPr>
          </w:p>
        </w:tc>
      </w:tr>
      <w:tr>
        <w:trPr>
          <w:trHeight w:val="60"/>
        </w:trPr>
        <w:tc>
          <w:tcPr>
            <w:tcW w:w="3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134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3640" w:type="dxa"/>
            <w:vAlign w:val="bottom"/>
          </w:tcPr>
          <w:p>
            <w:pPr>
              <w:ind w:left="120"/>
              <w:spacing w:after="0"/>
              <w:rPr>
                <w:sz w:val="20"/>
                <w:szCs w:val="20"/>
                <w:color w:val="auto"/>
              </w:rPr>
            </w:pPr>
            <w:r>
              <w:rPr>
                <w:rFonts w:ascii="Arial" w:cs="Arial" w:eastAsia="Arial" w:hAnsi="Arial"/>
                <w:sz w:val="13"/>
                <w:szCs w:val="13"/>
                <w:color w:val="auto"/>
              </w:rPr>
              <w:t>Trading marketable securities, acquisitions</w:t>
            </w:r>
          </w:p>
        </w:tc>
        <w:tc>
          <w:tcPr>
            <w:tcW w:w="140" w:type="dxa"/>
            <w:vAlign w:val="bottom"/>
          </w:tcPr>
          <w:p>
            <w:pPr>
              <w:spacing w:after="0"/>
              <w:rPr>
                <w:sz w:val="15"/>
                <w:szCs w:val="15"/>
                <w:color w:val="auto"/>
              </w:rPr>
            </w:pPr>
          </w:p>
        </w:tc>
        <w:tc>
          <w:tcPr>
            <w:tcW w:w="800" w:type="dxa"/>
            <w:vAlign w:val="bottom"/>
            <w:vMerge w:val="restart"/>
          </w:tcPr>
          <w:p>
            <w:pPr>
              <w:jc w:val="right"/>
              <w:ind w:right="16"/>
              <w:spacing w:after="0"/>
              <w:rPr>
                <w:sz w:val="20"/>
                <w:szCs w:val="20"/>
                <w:color w:val="auto"/>
              </w:rPr>
            </w:pPr>
            <w:r>
              <w:rPr>
                <w:rFonts w:ascii="Arial" w:cs="Arial" w:eastAsia="Arial" w:hAnsi="Arial"/>
                <w:sz w:val="13"/>
                <w:szCs w:val="13"/>
                <w:color w:val="auto"/>
              </w:rPr>
              <w:t>(302)</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1340" w:type="dxa"/>
            <w:vAlign w:val="bottom"/>
            <w:gridSpan w:val="2"/>
            <w:vMerge w:val="restart"/>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3"/>
                <w:szCs w:val="13"/>
                <w:color w:val="auto"/>
              </w:rPr>
              <w:t>(302)</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(1,773)</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880" w:type="dxa"/>
            <w:vAlign w:val="bottom"/>
            <w:vMerge w:val="restart"/>
          </w:tcPr>
          <w:p>
            <w:pPr>
              <w:jc w:val="right"/>
              <w:ind w:right="16"/>
              <w:spacing w:after="0"/>
              <w:rPr>
                <w:sz w:val="20"/>
                <w:szCs w:val="20"/>
                <w:color w:val="auto"/>
              </w:rPr>
            </w:pPr>
            <w:r>
              <w:rPr>
                <w:rFonts w:ascii="Arial" w:cs="Arial" w:eastAsia="Arial" w:hAnsi="Arial"/>
                <w:sz w:val="13"/>
                <w:szCs w:val="13"/>
                <w:color w:val="auto"/>
              </w:rPr>
              <w:t>(1,773)</w:t>
            </w:r>
          </w:p>
        </w:tc>
        <w:tc>
          <w:tcPr>
            <w:tcW w:w="0" w:type="dxa"/>
            <w:vAlign w:val="bottom"/>
          </w:tcPr>
          <w:p>
            <w:pPr>
              <w:spacing w:after="0"/>
              <w:rPr>
                <w:sz w:val="1"/>
                <w:szCs w:val="1"/>
                <w:color w:val="auto"/>
              </w:rPr>
            </w:pPr>
          </w:p>
        </w:tc>
      </w:tr>
      <w:tr>
        <w:trPr>
          <w:trHeight w:val="60"/>
        </w:trPr>
        <w:tc>
          <w:tcPr>
            <w:tcW w:w="3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134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3640" w:type="dxa"/>
            <w:vAlign w:val="bottom"/>
          </w:tcPr>
          <w:p>
            <w:pPr>
              <w:ind w:left="120"/>
              <w:spacing w:after="0"/>
              <w:rPr>
                <w:sz w:val="20"/>
                <w:szCs w:val="20"/>
                <w:color w:val="auto"/>
              </w:rPr>
            </w:pPr>
            <w:r>
              <w:rPr>
                <w:rFonts w:ascii="Arial" w:cs="Arial" w:eastAsia="Arial" w:hAnsi="Arial"/>
                <w:sz w:val="13"/>
                <w:szCs w:val="13"/>
                <w:color w:val="auto"/>
              </w:rPr>
              <w:t>Available-for-sale marketable securities, liquidations</w:t>
            </w:r>
          </w:p>
        </w:tc>
        <w:tc>
          <w:tcPr>
            <w:tcW w:w="140" w:type="dxa"/>
            <w:vAlign w:val="bottom"/>
          </w:tcPr>
          <w:p>
            <w:pPr>
              <w:spacing w:after="0"/>
              <w:rPr>
                <w:sz w:val="15"/>
                <w:szCs w:val="15"/>
                <w:color w:val="auto"/>
              </w:rPr>
            </w:pPr>
          </w:p>
        </w:tc>
        <w:tc>
          <w:tcPr>
            <w:tcW w:w="800" w:type="dxa"/>
            <w:vAlign w:val="bottom"/>
            <w:vMerge w:val="restart"/>
          </w:tcPr>
          <w:p>
            <w:pPr>
              <w:jc w:val="right"/>
              <w:ind w:right="56"/>
              <w:spacing w:after="0"/>
              <w:rPr>
                <w:sz w:val="20"/>
                <w:szCs w:val="20"/>
                <w:color w:val="auto"/>
              </w:rPr>
            </w:pPr>
            <w:r>
              <w:rPr>
                <w:rFonts w:ascii="Arial" w:cs="Arial" w:eastAsia="Arial" w:hAnsi="Arial"/>
                <w:sz w:val="13"/>
                <w:szCs w:val="13"/>
                <w:color w:val="auto"/>
              </w:rPr>
              <w:t>1,055</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1340" w:type="dxa"/>
            <w:vAlign w:val="bottom"/>
            <w:gridSpan w:val="2"/>
            <w:vMerge w:val="restart"/>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880" w:type="dxa"/>
            <w:vAlign w:val="bottom"/>
            <w:vMerge w:val="restart"/>
          </w:tcPr>
          <w:p>
            <w:pPr>
              <w:jc w:val="right"/>
              <w:ind w:right="36"/>
              <w:spacing w:after="0"/>
              <w:rPr>
                <w:sz w:val="20"/>
                <w:szCs w:val="20"/>
                <w:color w:val="auto"/>
              </w:rPr>
            </w:pPr>
            <w:r>
              <w:rPr>
                <w:rFonts w:ascii="Arial" w:cs="Arial" w:eastAsia="Arial" w:hAnsi="Arial"/>
                <w:sz w:val="13"/>
                <w:szCs w:val="13"/>
                <w:color w:val="auto"/>
              </w:rPr>
              <w:t>1,055</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vMerge w:val="restart"/>
          </w:tcPr>
          <w:p>
            <w:pPr>
              <w:jc w:val="right"/>
              <w:ind w:right="36"/>
              <w:spacing w:after="0"/>
              <w:rPr>
                <w:sz w:val="20"/>
                <w:szCs w:val="20"/>
                <w:color w:val="auto"/>
              </w:rPr>
            </w:pPr>
            <w:r>
              <w:rPr>
                <w:rFonts w:ascii="Arial" w:cs="Arial" w:eastAsia="Arial" w:hAnsi="Arial"/>
                <w:sz w:val="13"/>
                <w:szCs w:val="13"/>
                <w:color w:val="auto"/>
              </w:rPr>
              <w:t>985</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880" w:type="dxa"/>
            <w:vAlign w:val="bottom"/>
            <w:vMerge w:val="restart"/>
          </w:tcPr>
          <w:p>
            <w:pPr>
              <w:jc w:val="right"/>
              <w:ind w:right="56"/>
              <w:spacing w:after="0"/>
              <w:rPr>
                <w:sz w:val="20"/>
                <w:szCs w:val="20"/>
                <w:color w:val="auto"/>
              </w:rPr>
            </w:pPr>
            <w:r>
              <w:rPr>
                <w:rFonts w:ascii="Arial" w:cs="Arial" w:eastAsia="Arial" w:hAnsi="Arial"/>
                <w:sz w:val="13"/>
                <w:szCs w:val="13"/>
                <w:color w:val="auto"/>
              </w:rPr>
              <w:t>985</w:t>
            </w:r>
          </w:p>
        </w:tc>
        <w:tc>
          <w:tcPr>
            <w:tcW w:w="0" w:type="dxa"/>
            <w:vAlign w:val="bottom"/>
          </w:tcPr>
          <w:p>
            <w:pPr>
              <w:spacing w:after="0"/>
              <w:rPr>
                <w:sz w:val="1"/>
                <w:szCs w:val="1"/>
                <w:color w:val="auto"/>
              </w:rPr>
            </w:pPr>
          </w:p>
        </w:tc>
      </w:tr>
      <w:tr>
        <w:trPr>
          <w:trHeight w:val="60"/>
        </w:trPr>
        <w:tc>
          <w:tcPr>
            <w:tcW w:w="3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134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3640" w:type="dxa"/>
            <w:vAlign w:val="bottom"/>
          </w:tcPr>
          <w:p>
            <w:pPr>
              <w:ind w:left="120"/>
              <w:spacing w:after="0"/>
              <w:rPr>
                <w:sz w:val="20"/>
                <w:szCs w:val="20"/>
                <w:color w:val="auto"/>
              </w:rPr>
            </w:pPr>
            <w:r>
              <w:rPr>
                <w:rFonts w:ascii="Arial" w:cs="Arial" w:eastAsia="Arial" w:hAnsi="Arial"/>
                <w:sz w:val="13"/>
                <w:szCs w:val="13"/>
                <w:color w:val="auto"/>
              </w:rPr>
              <w:t>Trading marketable securities, liquidations</w:t>
            </w:r>
          </w:p>
        </w:tc>
        <w:tc>
          <w:tcPr>
            <w:tcW w:w="140" w:type="dxa"/>
            <w:vAlign w:val="bottom"/>
          </w:tcPr>
          <w:p>
            <w:pPr>
              <w:spacing w:after="0"/>
              <w:rPr>
                <w:sz w:val="15"/>
                <w:szCs w:val="15"/>
                <w:color w:val="auto"/>
              </w:rPr>
            </w:pPr>
          </w:p>
        </w:tc>
        <w:tc>
          <w:tcPr>
            <w:tcW w:w="800" w:type="dxa"/>
            <w:vAlign w:val="bottom"/>
            <w:vMerge w:val="restart"/>
          </w:tcPr>
          <w:p>
            <w:pPr>
              <w:jc w:val="right"/>
              <w:ind w:right="56"/>
              <w:spacing w:after="0"/>
              <w:rPr>
                <w:sz w:val="20"/>
                <w:szCs w:val="20"/>
                <w:color w:val="auto"/>
              </w:rPr>
            </w:pPr>
            <w:r>
              <w:rPr>
                <w:rFonts w:ascii="Arial" w:cs="Arial" w:eastAsia="Arial" w:hAnsi="Arial"/>
                <w:sz w:val="13"/>
                <w:szCs w:val="13"/>
                <w:color w:val="auto"/>
              </w:rPr>
              <w:t>332</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1340" w:type="dxa"/>
            <w:vAlign w:val="bottom"/>
            <w:gridSpan w:val="2"/>
            <w:vMerge w:val="restart"/>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880" w:type="dxa"/>
            <w:vAlign w:val="bottom"/>
            <w:vMerge w:val="restart"/>
          </w:tcPr>
          <w:p>
            <w:pPr>
              <w:jc w:val="right"/>
              <w:ind w:right="36"/>
              <w:spacing w:after="0"/>
              <w:rPr>
                <w:sz w:val="20"/>
                <w:szCs w:val="20"/>
                <w:color w:val="auto"/>
              </w:rPr>
            </w:pPr>
            <w:r>
              <w:rPr>
                <w:rFonts w:ascii="Arial" w:cs="Arial" w:eastAsia="Arial" w:hAnsi="Arial"/>
                <w:sz w:val="13"/>
                <w:szCs w:val="13"/>
                <w:color w:val="auto"/>
              </w:rPr>
              <w:t>332</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vMerge w:val="restart"/>
          </w:tcPr>
          <w:p>
            <w:pPr>
              <w:jc w:val="right"/>
              <w:ind w:right="36"/>
              <w:spacing w:after="0"/>
              <w:rPr>
                <w:sz w:val="20"/>
                <w:szCs w:val="20"/>
                <w:color w:val="auto"/>
              </w:rPr>
            </w:pPr>
            <w:r>
              <w:rPr>
                <w:rFonts w:ascii="Arial" w:cs="Arial" w:eastAsia="Arial" w:hAnsi="Arial"/>
                <w:sz w:val="13"/>
                <w:szCs w:val="13"/>
                <w:color w:val="auto"/>
              </w:rPr>
              <w:t>3,727</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880" w:type="dxa"/>
            <w:vAlign w:val="bottom"/>
            <w:vMerge w:val="restart"/>
          </w:tcPr>
          <w:p>
            <w:pPr>
              <w:jc w:val="right"/>
              <w:ind w:right="56"/>
              <w:spacing w:after="0"/>
              <w:rPr>
                <w:sz w:val="20"/>
                <w:szCs w:val="20"/>
                <w:color w:val="auto"/>
              </w:rPr>
            </w:pPr>
            <w:r>
              <w:rPr>
                <w:rFonts w:ascii="Arial" w:cs="Arial" w:eastAsia="Arial" w:hAnsi="Arial"/>
                <w:sz w:val="13"/>
                <w:szCs w:val="13"/>
                <w:color w:val="auto"/>
              </w:rPr>
              <w:t>3,727</w:t>
            </w:r>
          </w:p>
        </w:tc>
        <w:tc>
          <w:tcPr>
            <w:tcW w:w="0" w:type="dxa"/>
            <w:vAlign w:val="bottom"/>
          </w:tcPr>
          <w:p>
            <w:pPr>
              <w:spacing w:after="0"/>
              <w:rPr>
                <w:sz w:val="1"/>
                <w:szCs w:val="1"/>
                <w:color w:val="auto"/>
              </w:rPr>
            </w:pPr>
          </w:p>
        </w:tc>
      </w:tr>
      <w:tr>
        <w:trPr>
          <w:trHeight w:val="60"/>
        </w:trPr>
        <w:tc>
          <w:tcPr>
            <w:tcW w:w="3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134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1"/>
        </w:trPr>
        <w:tc>
          <w:tcPr>
            <w:tcW w:w="3640" w:type="dxa"/>
            <w:vAlign w:val="bottom"/>
          </w:tcPr>
          <w:p>
            <w:pPr>
              <w:ind w:left="120"/>
              <w:spacing w:after="0"/>
              <w:rPr>
                <w:sz w:val="20"/>
                <w:szCs w:val="20"/>
                <w:color w:val="auto"/>
              </w:rPr>
            </w:pPr>
            <w:r>
              <w:rPr>
                <w:rFonts w:ascii="Arial" w:cs="Arial" w:eastAsia="Arial" w:hAnsi="Arial"/>
                <w:sz w:val="13"/>
                <w:szCs w:val="13"/>
                <w:color w:val="auto"/>
                <w:w w:val="98"/>
              </w:rPr>
              <w:t>Proceeds from sale of business units/investments, net of cash</w:t>
            </w: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3640" w:type="dxa"/>
            <w:vAlign w:val="bottom"/>
          </w:tcPr>
          <w:p>
            <w:pPr>
              <w:ind w:left="260"/>
              <w:spacing w:after="0"/>
              <w:rPr>
                <w:sz w:val="20"/>
                <w:szCs w:val="20"/>
                <w:color w:val="auto"/>
              </w:rPr>
            </w:pPr>
            <w:r>
              <w:rPr>
                <w:rFonts w:ascii="Arial" w:cs="Arial" w:eastAsia="Arial" w:hAnsi="Arial"/>
                <w:sz w:val="13"/>
                <w:szCs w:val="13"/>
                <w:color w:val="auto"/>
              </w:rPr>
              <w:t>disposed</w:t>
            </w:r>
          </w:p>
        </w:tc>
        <w:tc>
          <w:tcPr>
            <w:tcW w:w="14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(82)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80" w:type="dxa"/>
            <w:vAlign w:val="bottom"/>
          </w:tcPr>
          <w:p>
            <w:pPr>
              <w:jc w:val="right"/>
              <w:ind w:right="16"/>
              <w:spacing w:after="0"/>
              <w:rPr>
                <w:sz w:val="20"/>
                <w:szCs w:val="20"/>
                <w:color w:val="auto"/>
              </w:rPr>
            </w:pPr>
            <w:r>
              <w:rPr>
                <w:rFonts w:ascii="Arial" w:cs="Arial" w:eastAsia="Arial" w:hAnsi="Arial"/>
                <w:sz w:val="13"/>
                <w:szCs w:val="13"/>
                <w:color w:val="auto"/>
              </w:rPr>
              <w:t>(82)</w:t>
            </w:r>
          </w:p>
        </w:tc>
        <w:tc>
          <w:tcPr>
            <w:tcW w:w="0" w:type="dxa"/>
            <w:vAlign w:val="bottom"/>
          </w:tcPr>
          <w:p>
            <w:pPr>
              <w:spacing w:after="0"/>
              <w:rPr>
                <w:sz w:val="1"/>
                <w:szCs w:val="1"/>
                <w:color w:val="auto"/>
              </w:rPr>
            </w:pPr>
          </w:p>
        </w:tc>
      </w:tr>
      <w:tr>
        <w:trPr>
          <w:trHeight w:val="181"/>
        </w:trPr>
        <w:tc>
          <w:tcPr>
            <w:tcW w:w="3640" w:type="dxa"/>
            <w:vAlign w:val="bottom"/>
          </w:tcPr>
          <w:p>
            <w:pPr>
              <w:ind w:left="120"/>
              <w:spacing w:after="0"/>
              <w:rPr>
                <w:sz w:val="20"/>
                <w:szCs w:val="20"/>
                <w:color w:val="auto"/>
              </w:rPr>
            </w:pPr>
            <w:r>
              <w:rPr>
                <w:rFonts w:ascii="Arial" w:cs="Arial" w:eastAsia="Arial" w:hAnsi="Arial"/>
                <w:sz w:val="13"/>
                <w:szCs w:val="13"/>
                <w:color w:val="auto"/>
              </w:rPr>
              <w:t>Increase in restricted cash and marketable securities</w:t>
            </w:r>
          </w:p>
        </w:tc>
        <w:tc>
          <w:tcPr>
            <w:tcW w:w="140" w:type="dxa"/>
            <w:vAlign w:val="bottom"/>
          </w:tcPr>
          <w:p>
            <w:pPr>
              <w:spacing w:after="0"/>
              <w:rPr>
                <w:sz w:val="15"/>
                <w:szCs w:val="15"/>
                <w:color w:val="auto"/>
              </w:rPr>
            </w:pPr>
          </w:p>
        </w:tc>
        <w:tc>
          <w:tcPr>
            <w:tcW w:w="800" w:type="dxa"/>
            <w:vAlign w:val="bottom"/>
            <w:vMerge w:val="restart"/>
          </w:tcPr>
          <w:p>
            <w:pPr>
              <w:jc w:val="right"/>
              <w:ind w:right="16"/>
              <w:spacing w:after="0"/>
              <w:rPr>
                <w:sz w:val="20"/>
                <w:szCs w:val="20"/>
                <w:color w:val="auto"/>
              </w:rPr>
            </w:pPr>
            <w:r>
              <w:rPr>
                <w:rFonts w:ascii="Arial" w:cs="Arial" w:eastAsia="Arial" w:hAnsi="Arial"/>
                <w:sz w:val="13"/>
                <w:szCs w:val="13"/>
                <w:color w:val="auto"/>
              </w:rPr>
              <w:t>(25)</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vMerge w:val="restart"/>
          </w:tcPr>
          <w:p>
            <w:pPr>
              <w:jc w:val="right"/>
              <w:ind w:right="16"/>
              <w:spacing w:after="0"/>
              <w:rPr>
                <w:sz w:val="20"/>
                <w:szCs w:val="20"/>
                <w:color w:val="auto"/>
              </w:rPr>
            </w:pPr>
            <w:r>
              <w:rPr>
                <w:rFonts w:ascii="Arial" w:cs="Arial" w:eastAsia="Arial" w:hAnsi="Arial"/>
                <w:sz w:val="13"/>
                <w:szCs w:val="13"/>
                <w:color w:val="auto"/>
              </w:rPr>
              <w:t>(256)</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gridSpan w:val="2"/>
            <w:vMerge w:val="restart"/>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3"/>
                <w:szCs w:val="13"/>
                <w:color w:val="auto"/>
              </w:rPr>
              <w:t>(281)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(69)</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3"/>
                <w:szCs w:val="13"/>
                <w:color w:val="auto"/>
              </w:rPr>
              <w:t>(105)</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vMerge w:val="restart"/>
          </w:tcPr>
          <w:p>
            <w:pPr>
              <w:jc w:val="right"/>
              <w:ind w:right="16"/>
              <w:spacing w:after="0"/>
              <w:rPr>
                <w:sz w:val="20"/>
                <w:szCs w:val="20"/>
                <w:color w:val="auto"/>
              </w:rPr>
            </w:pPr>
            <w:r>
              <w:rPr>
                <w:rFonts w:ascii="Arial" w:cs="Arial" w:eastAsia="Arial" w:hAnsi="Arial"/>
                <w:sz w:val="13"/>
                <w:szCs w:val="13"/>
                <w:color w:val="auto"/>
              </w:rPr>
              <w:t>(174)</w:t>
            </w:r>
          </w:p>
        </w:tc>
        <w:tc>
          <w:tcPr>
            <w:tcW w:w="0" w:type="dxa"/>
            <w:vAlign w:val="bottom"/>
          </w:tcPr>
          <w:p>
            <w:pPr>
              <w:spacing w:after="0"/>
              <w:rPr>
                <w:sz w:val="1"/>
                <w:szCs w:val="1"/>
                <w:color w:val="auto"/>
              </w:rPr>
            </w:pPr>
          </w:p>
        </w:tc>
      </w:tr>
      <w:tr>
        <w:trPr>
          <w:trHeight w:val="60"/>
        </w:trPr>
        <w:tc>
          <w:tcPr>
            <w:tcW w:w="3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34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3640" w:type="dxa"/>
            <w:vAlign w:val="bottom"/>
          </w:tcPr>
          <w:p>
            <w:pPr>
              <w:ind w:left="120"/>
              <w:spacing w:after="0"/>
              <w:rPr>
                <w:sz w:val="20"/>
                <w:szCs w:val="20"/>
                <w:color w:val="auto"/>
              </w:rPr>
            </w:pPr>
            <w:r>
              <w:rPr>
                <w:rFonts w:ascii="Arial" w:cs="Arial" w:eastAsia="Arial" w:hAnsi="Arial"/>
                <w:sz w:val="13"/>
                <w:szCs w:val="13"/>
                <w:color w:val="auto"/>
              </w:rPr>
              <w:t>Decrease in restricted cash and marketable securities</w:t>
            </w:r>
          </w:p>
        </w:tc>
        <w:tc>
          <w:tcPr>
            <w:tcW w:w="140" w:type="dxa"/>
            <w:vAlign w:val="bottom"/>
          </w:tcPr>
          <w:p>
            <w:pPr>
              <w:spacing w:after="0"/>
              <w:rPr>
                <w:sz w:val="15"/>
                <w:szCs w:val="15"/>
                <w:color w:val="auto"/>
              </w:rPr>
            </w:pPr>
          </w:p>
        </w:tc>
        <w:tc>
          <w:tcPr>
            <w:tcW w:w="800" w:type="dxa"/>
            <w:vAlign w:val="bottom"/>
            <w:vMerge w:val="restart"/>
          </w:tcPr>
          <w:p>
            <w:pPr>
              <w:jc w:val="right"/>
              <w:ind w:right="56"/>
              <w:spacing w:after="0"/>
              <w:rPr>
                <w:sz w:val="20"/>
                <w:szCs w:val="20"/>
                <w:color w:val="auto"/>
              </w:rPr>
            </w:pPr>
            <w:r>
              <w:rPr>
                <w:rFonts w:ascii="Arial" w:cs="Arial" w:eastAsia="Arial" w:hAnsi="Arial"/>
                <w:sz w:val="13"/>
                <w:szCs w:val="13"/>
                <w:color w:val="auto"/>
              </w:rPr>
              <w:t>50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vMerge w:val="restart"/>
          </w:tcPr>
          <w:p>
            <w:pPr>
              <w:jc w:val="right"/>
              <w:ind w:right="56"/>
              <w:spacing w:after="0"/>
              <w:rPr>
                <w:sz w:val="20"/>
                <w:szCs w:val="20"/>
                <w:color w:val="auto"/>
              </w:rPr>
            </w:pPr>
            <w:r>
              <w:rPr>
                <w:rFonts w:ascii="Arial" w:cs="Arial" w:eastAsia="Arial" w:hAnsi="Arial"/>
                <w:sz w:val="13"/>
                <w:szCs w:val="13"/>
                <w:color w:val="auto"/>
              </w:rPr>
              <w:t>109</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gridSpan w:val="2"/>
            <w:vMerge w:val="restart"/>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880" w:type="dxa"/>
            <w:vAlign w:val="bottom"/>
            <w:vMerge w:val="restart"/>
          </w:tcPr>
          <w:p>
            <w:pPr>
              <w:jc w:val="right"/>
              <w:ind w:right="36"/>
              <w:spacing w:after="0"/>
              <w:rPr>
                <w:sz w:val="20"/>
                <w:szCs w:val="20"/>
                <w:color w:val="auto"/>
              </w:rPr>
            </w:pPr>
            <w:r>
              <w:rPr>
                <w:rFonts w:ascii="Arial" w:cs="Arial" w:eastAsia="Arial" w:hAnsi="Arial"/>
                <w:sz w:val="13"/>
                <w:szCs w:val="13"/>
                <w:color w:val="auto"/>
              </w:rPr>
              <w:t>159</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vMerge w:val="restart"/>
          </w:tcPr>
          <w:p>
            <w:pPr>
              <w:jc w:val="right"/>
              <w:ind w:right="36"/>
              <w:spacing w:after="0"/>
              <w:rPr>
                <w:sz w:val="20"/>
                <w:szCs w:val="20"/>
                <w:color w:val="auto"/>
              </w:rPr>
            </w:pPr>
            <w:r>
              <w:rPr>
                <w:rFonts w:ascii="Arial" w:cs="Arial" w:eastAsia="Arial" w:hAnsi="Arial"/>
                <w:sz w:val="13"/>
                <w:szCs w:val="13"/>
                <w:color w:val="auto"/>
              </w:rPr>
              <w:t>166</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vMerge w:val="restart"/>
          </w:tcPr>
          <w:p>
            <w:pPr>
              <w:jc w:val="right"/>
              <w:ind w:right="36"/>
              <w:spacing w:after="0"/>
              <w:rPr>
                <w:sz w:val="20"/>
                <w:szCs w:val="20"/>
                <w:color w:val="auto"/>
              </w:rPr>
            </w:pPr>
            <w:r>
              <w:rPr>
                <w:rFonts w:ascii="Arial" w:cs="Arial" w:eastAsia="Arial" w:hAnsi="Arial"/>
                <w:sz w:val="13"/>
                <w:szCs w:val="13"/>
                <w:color w:val="auto"/>
              </w:rPr>
              <w:t>22</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vMerge w:val="restart"/>
          </w:tcPr>
          <w:p>
            <w:pPr>
              <w:jc w:val="right"/>
              <w:ind w:right="56"/>
              <w:spacing w:after="0"/>
              <w:rPr>
                <w:sz w:val="20"/>
                <w:szCs w:val="20"/>
                <w:color w:val="auto"/>
              </w:rPr>
            </w:pPr>
            <w:r>
              <w:rPr>
                <w:rFonts w:ascii="Arial" w:cs="Arial" w:eastAsia="Arial" w:hAnsi="Arial"/>
                <w:sz w:val="13"/>
                <w:szCs w:val="13"/>
                <w:color w:val="auto"/>
              </w:rPr>
              <w:t>188</w:t>
            </w:r>
          </w:p>
        </w:tc>
        <w:tc>
          <w:tcPr>
            <w:tcW w:w="0" w:type="dxa"/>
            <w:vAlign w:val="bottom"/>
          </w:tcPr>
          <w:p>
            <w:pPr>
              <w:spacing w:after="0"/>
              <w:rPr>
                <w:sz w:val="1"/>
                <w:szCs w:val="1"/>
                <w:color w:val="auto"/>
              </w:rPr>
            </w:pPr>
          </w:p>
        </w:tc>
      </w:tr>
      <w:tr>
        <w:trPr>
          <w:trHeight w:val="60"/>
        </w:trPr>
        <w:tc>
          <w:tcPr>
            <w:tcW w:w="3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34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3640" w:type="dxa"/>
            <w:vAlign w:val="bottom"/>
          </w:tcPr>
          <w:p>
            <w:pPr>
              <w:ind w:left="120"/>
              <w:spacing w:after="0"/>
              <w:rPr>
                <w:sz w:val="20"/>
                <w:szCs w:val="20"/>
                <w:color w:val="auto"/>
              </w:rPr>
            </w:pPr>
            <w:r>
              <w:rPr>
                <w:rFonts w:ascii="Arial" w:cs="Arial" w:eastAsia="Arial" w:hAnsi="Arial"/>
                <w:sz w:val="13"/>
                <w:szCs w:val="13"/>
                <w:color w:val="auto"/>
              </w:rPr>
              <w:t>Purchases of finance receivables</w:t>
            </w:r>
          </w:p>
        </w:tc>
        <w:tc>
          <w:tcPr>
            <w:tcW w:w="140" w:type="dxa"/>
            <w:vAlign w:val="bottom"/>
          </w:tcPr>
          <w:p>
            <w:pPr>
              <w:spacing w:after="0"/>
              <w:rPr>
                <w:sz w:val="15"/>
                <w:szCs w:val="15"/>
                <w:color w:val="auto"/>
              </w:rPr>
            </w:pP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20" w:type="dxa"/>
            <w:vAlign w:val="bottom"/>
            <w:vMerge w:val="restart"/>
          </w:tcPr>
          <w:p>
            <w:pPr>
              <w:jc w:val="right"/>
              <w:ind w:right="16"/>
              <w:spacing w:after="0"/>
              <w:rPr>
                <w:sz w:val="20"/>
                <w:szCs w:val="20"/>
                <w:color w:val="auto"/>
              </w:rPr>
            </w:pPr>
            <w:r>
              <w:rPr>
                <w:rFonts w:ascii="Arial" w:cs="Arial" w:eastAsia="Arial" w:hAnsi="Arial"/>
                <w:sz w:val="13"/>
                <w:szCs w:val="13"/>
                <w:color w:val="auto"/>
              </w:rPr>
              <w:t>(3,700)</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vMerge w:val="restart"/>
          </w:tcPr>
          <w:p>
            <w:pPr>
              <w:jc w:val="right"/>
              <w:ind w:right="56"/>
              <w:spacing w:after="0"/>
              <w:rPr>
                <w:sz w:val="20"/>
                <w:szCs w:val="20"/>
                <w:color w:val="auto"/>
              </w:rPr>
            </w:pPr>
            <w:r>
              <w:rPr>
                <w:rFonts w:ascii="Arial" w:cs="Arial" w:eastAsia="Arial" w:hAnsi="Arial"/>
                <w:sz w:val="13"/>
                <w:szCs w:val="13"/>
                <w:color w:val="auto"/>
              </w:rPr>
              <w:t>400</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3"/>
                <w:szCs w:val="13"/>
                <w:color w:val="auto"/>
              </w:rPr>
              <w:t>(3,300)</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3"/>
                <w:szCs w:val="13"/>
                <w:color w:val="auto"/>
              </w:rPr>
              <w:t>(1,609)</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vMerge w:val="restart"/>
          </w:tcPr>
          <w:p>
            <w:pPr>
              <w:jc w:val="right"/>
              <w:ind w:right="16"/>
              <w:spacing w:after="0"/>
              <w:rPr>
                <w:sz w:val="20"/>
                <w:szCs w:val="20"/>
                <w:color w:val="auto"/>
              </w:rPr>
            </w:pPr>
            <w:r>
              <w:rPr>
                <w:rFonts w:ascii="Arial" w:cs="Arial" w:eastAsia="Arial" w:hAnsi="Arial"/>
                <w:sz w:val="13"/>
                <w:szCs w:val="13"/>
                <w:color w:val="auto"/>
              </w:rPr>
              <w:t>(1,609)</w:t>
            </w:r>
          </w:p>
        </w:tc>
        <w:tc>
          <w:tcPr>
            <w:tcW w:w="0" w:type="dxa"/>
            <w:vAlign w:val="bottom"/>
          </w:tcPr>
          <w:p>
            <w:pPr>
              <w:spacing w:after="0"/>
              <w:rPr>
                <w:sz w:val="1"/>
                <w:szCs w:val="1"/>
                <w:color w:val="auto"/>
              </w:rPr>
            </w:pPr>
          </w:p>
        </w:tc>
      </w:tr>
      <w:tr>
        <w:trPr>
          <w:trHeight w:val="60"/>
        </w:trPr>
        <w:tc>
          <w:tcPr>
            <w:tcW w:w="3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3640" w:type="dxa"/>
            <w:vAlign w:val="bottom"/>
          </w:tcPr>
          <w:p>
            <w:pPr>
              <w:ind w:left="120"/>
              <w:spacing w:after="0"/>
              <w:rPr>
                <w:sz w:val="20"/>
                <w:szCs w:val="20"/>
                <w:color w:val="auto"/>
              </w:rPr>
            </w:pPr>
            <w:r>
              <w:rPr>
                <w:rFonts w:ascii="Arial" w:cs="Arial" w:eastAsia="Arial" w:hAnsi="Arial"/>
                <w:sz w:val="13"/>
                <w:szCs w:val="13"/>
                <w:color w:val="auto"/>
              </w:rPr>
              <w:t>Principal collections and recoveries on finance receivables</w:t>
            </w:r>
          </w:p>
        </w:tc>
        <w:tc>
          <w:tcPr>
            <w:tcW w:w="140" w:type="dxa"/>
            <w:vAlign w:val="bottom"/>
          </w:tcPr>
          <w:p>
            <w:pPr>
              <w:spacing w:after="0"/>
              <w:rPr>
                <w:sz w:val="15"/>
                <w:szCs w:val="15"/>
                <w:color w:val="auto"/>
              </w:rPr>
            </w:pP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20" w:type="dxa"/>
            <w:vAlign w:val="bottom"/>
            <w:vMerge w:val="restart"/>
          </w:tcPr>
          <w:p>
            <w:pPr>
              <w:jc w:val="right"/>
              <w:ind w:right="56"/>
              <w:spacing w:after="0"/>
              <w:rPr>
                <w:sz w:val="20"/>
                <w:szCs w:val="20"/>
                <w:color w:val="auto"/>
              </w:rPr>
            </w:pPr>
            <w:r>
              <w:rPr>
                <w:rFonts w:ascii="Arial" w:cs="Arial" w:eastAsia="Arial" w:hAnsi="Arial"/>
                <w:sz w:val="13"/>
                <w:szCs w:val="13"/>
                <w:color w:val="auto"/>
              </w:rPr>
              <w:t>2,639</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gridSpan w:val="2"/>
            <w:vMerge w:val="restart"/>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880" w:type="dxa"/>
            <w:vAlign w:val="bottom"/>
            <w:vMerge w:val="restart"/>
          </w:tcPr>
          <w:p>
            <w:pPr>
              <w:jc w:val="right"/>
              <w:ind w:right="36"/>
              <w:spacing w:after="0"/>
              <w:rPr>
                <w:sz w:val="20"/>
                <w:szCs w:val="20"/>
                <w:color w:val="auto"/>
              </w:rPr>
            </w:pPr>
            <w:r>
              <w:rPr>
                <w:rFonts w:ascii="Arial" w:cs="Arial" w:eastAsia="Arial" w:hAnsi="Arial"/>
                <w:sz w:val="13"/>
                <w:szCs w:val="13"/>
                <w:color w:val="auto"/>
              </w:rPr>
              <w:t>2,639</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80" w:type="dxa"/>
            <w:vAlign w:val="bottom"/>
            <w:vMerge w:val="restart"/>
          </w:tcPr>
          <w:p>
            <w:pPr>
              <w:jc w:val="right"/>
              <w:ind w:right="36"/>
              <w:spacing w:after="0"/>
              <w:rPr>
                <w:sz w:val="20"/>
                <w:szCs w:val="20"/>
                <w:color w:val="auto"/>
              </w:rPr>
            </w:pPr>
            <w:r>
              <w:rPr>
                <w:rFonts w:ascii="Arial" w:cs="Arial" w:eastAsia="Arial" w:hAnsi="Arial"/>
                <w:sz w:val="13"/>
                <w:szCs w:val="13"/>
                <w:color w:val="auto"/>
              </w:rPr>
              <w:t>1,096</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vMerge w:val="restart"/>
          </w:tcPr>
          <w:p>
            <w:pPr>
              <w:jc w:val="right"/>
              <w:ind w:right="56"/>
              <w:spacing w:after="0"/>
              <w:rPr>
                <w:sz w:val="20"/>
                <w:szCs w:val="20"/>
                <w:color w:val="auto"/>
              </w:rPr>
            </w:pPr>
            <w:r>
              <w:rPr>
                <w:rFonts w:ascii="Arial" w:cs="Arial" w:eastAsia="Arial" w:hAnsi="Arial"/>
                <w:sz w:val="13"/>
                <w:szCs w:val="13"/>
                <w:color w:val="auto"/>
              </w:rPr>
              <w:t>1,096</w:t>
            </w:r>
          </w:p>
        </w:tc>
        <w:tc>
          <w:tcPr>
            <w:tcW w:w="0" w:type="dxa"/>
            <w:vAlign w:val="bottom"/>
          </w:tcPr>
          <w:p>
            <w:pPr>
              <w:spacing w:after="0"/>
              <w:rPr>
                <w:sz w:val="1"/>
                <w:szCs w:val="1"/>
                <w:color w:val="auto"/>
              </w:rPr>
            </w:pPr>
          </w:p>
        </w:tc>
      </w:tr>
      <w:tr>
        <w:trPr>
          <w:trHeight w:val="60"/>
        </w:trPr>
        <w:tc>
          <w:tcPr>
            <w:tcW w:w="3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34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3640" w:type="dxa"/>
            <w:vAlign w:val="bottom"/>
          </w:tcPr>
          <w:p>
            <w:pPr>
              <w:ind w:left="120"/>
              <w:spacing w:after="0"/>
              <w:rPr>
                <w:sz w:val="20"/>
                <w:szCs w:val="20"/>
                <w:color w:val="auto"/>
              </w:rPr>
            </w:pPr>
            <w:r>
              <w:rPr>
                <w:rFonts w:ascii="Arial" w:cs="Arial" w:eastAsia="Arial" w:hAnsi="Arial"/>
                <w:sz w:val="13"/>
                <w:szCs w:val="13"/>
                <w:color w:val="auto"/>
              </w:rPr>
              <w:t>Purchases of leased vehicles, net</w:t>
            </w:r>
          </w:p>
        </w:tc>
        <w:tc>
          <w:tcPr>
            <w:tcW w:w="140" w:type="dxa"/>
            <w:vAlign w:val="bottom"/>
          </w:tcPr>
          <w:p>
            <w:pPr>
              <w:spacing w:after="0"/>
              <w:rPr>
                <w:sz w:val="15"/>
                <w:szCs w:val="15"/>
                <w:color w:val="auto"/>
              </w:rPr>
            </w:pP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20" w:type="dxa"/>
            <w:vAlign w:val="bottom"/>
            <w:vMerge w:val="restart"/>
          </w:tcPr>
          <w:p>
            <w:pPr>
              <w:jc w:val="right"/>
              <w:ind w:right="16"/>
              <w:spacing w:after="0"/>
              <w:rPr>
                <w:sz w:val="20"/>
                <w:szCs w:val="20"/>
                <w:color w:val="auto"/>
              </w:rPr>
            </w:pPr>
            <w:r>
              <w:rPr>
                <w:rFonts w:ascii="Arial" w:cs="Arial" w:eastAsia="Arial" w:hAnsi="Arial"/>
                <w:sz w:val="13"/>
                <w:szCs w:val="13"/>
                <w:color w:val="auto"/>
              </w:rPr>
              <w:t>(620)</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gridSpan w:val="2"/>
            <w:vMerge w:val="restart"/>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3"/>
                <w:szCs w:val="13"/>
                <w:color w:val="auto"/>
              </w:rPr>
              <w:t>(620)</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3"/>
                <w:szCs w:val="13"/>
                <w:color w:val="auto"/>
              </w:rPr>
              <w:t>(478)</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vMerge w:val="restart"/>
          </w:tcPr>
          <w:p>
            <w:pPr>
              <w:jc w:val="right"/>
              <w:ind w:right="16"/>
              <w:spacing w:after="0"/>
              <w:rPr>
                <w:sz w:val="20"/>
                <w:szCs w:val="20"/>
                <w:color w:val="auto"/>
              </w:rPr>
            </w:pPr>
            <w:r>
              <w:rPr>
                <w:rFonts w:ascii="Arial" w:cs="Arial" w:eastAsia="Arial" w:hAnsi="Arial"/>
                <w:sz w:val="13"/>
                <w:szCs w:val="13"/>
                <w:color w:val="auto"/>
              </w:rPr>
              <w:t>(478)</w:t>
            </w:r>
          </w:p>
        </w:tc>
        <w:tc>
          <w:tcPr>
            <w:tcW w:w="0" w:type="dxa"/>
            <w:vAlign w:val="bottom"/>
          </w:tcPr>
          <w:p>
            <w:pPr>
              <w:spacing w:after="0"/>
              <w:rPr>
                <w:sz w:val="1"/>
                <w:szCs w:val="1"/>
                <w:color w:val="auto"/>
              </w:rPr>
            </w:pPr>
          </w:p>
        </w:tc>
      </w:tr>
      <w:tr>
        <w:trPr>
          <w:trHeight w:val="60"/>
        </w:trPr>
        <w:tc>
          <w:tcPr>
            <w:tcW w:w="3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34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3640" w:type="dxa"/>
            <w:vAlign w:val="bottom"/>
          </w:tcPr>
          <w:p>
            <w:pPr>
              <w:ind w:left="120"/>
              <w:spacing w:after="0"/>
              <w:rPr>
                <w:sz w:val="20"/>
                <w:szCs w:val="20"/>
                <w:color w:val="auto"/>
              </w:rPr>
            </w:pPr>
            <w:r>
              <w:rPr>
                <w:rFonts w:ascii="Arial" w:cs="Arial" w:eastAsia="Arial" w:hAnsi="Arial"/>
                <w:sz w:val="13"/>
                <w:szCs w:val="13"/>
                <w:color w:val="auto"/>
              </w:rPr>
              <w:t>Proceeds from termination of leased vehicles</w:t>
            </w:r>
          </w:p>
        </w:tc>
        <w:tc>
          <w:tcPr>
            <w:tcW w:w="140" w:type="dxa"/>
            <w:vAlign w:val="bottom"/>
          </w:tcPr>
          <w:p>
            <w:pPr>
              <w:spacing w:after="0"/>
              <w:rPr>
                <w:sz w:val="15"/>
                <w:szCs w:val="15"/>
                <w:color w:val="auto"/>
              </w:rPr>
            </w:pP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20" w:type="dxa"/>
            <w:vAlign w:val="bottom"/>
            <w:vMerge w:val="restart"/>
          </w:tcPr>
          <w:p>
            <w:pPr>
              <w:jc w:val="right"/>
              <w:ind w:right="56"/>
              <w:spacing w:after="0"/>
              <w:rPr>
                <w:sz w:val="20"/>
                <w:szCs w:val="20"/>
                <w:color w:val="auto"/>
              </w:rPr>
            </w:pPr>
            <w:r>
              <w:rPr>
                <w:rFonts w:ascii="Arial" w:cs="Arial" w:eastAsia="Arial" w:hAnsi="Arial"/>
                <w:sz w:val="13"/>
                <w:szCs w:val="13"/>
                <w:color w:val="auto"/>
              </w:rPr>
              <w:t>123</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gridSpan w:val="2"/>
            <w:vMerge w:val="restart"/>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880" w:type="dxa"/>
            <w:vAlign w:val="bottom"/>
            <w:vMerge w:val="restart"/>
          </w:tcPr>
          <w:p>
            <w:pPr>
              <w:jc w:val="right"/>
              <w:ind w:right="36"/>
              <w:spacing w:after="0"/>
              <w:rPr>
                <w:sz w:val="20"/>
                <w:szCs w:val="20"/>
                <w:color w:val="auto"/>
              </w:rPr>
            </w:pPr>
            <w:r>
              <w:rPr>
                <w:rFonts w:ascii="Arial" w:cs="Arial" w:eastAsia="Arial" w:hAnsi="Arial"/>
                <w:sz w:val="13"/>
                <w:szCs w:val="13"/>
                <w:color w:val="auto"/>
              </w:rPr>
              <w:t>123</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80" w:type="dxa"/>
            <w:vAlign w:val="bottom"/>
            <w:vMerge w:val="restart"/>
          </w:tcPr>
          <w:p>
            <w:pPr>
              <w:jc w:val="right"/>
              <w:ind w:right="36"/>
              <w:spacing w:after="0"/>
              <w:rPr>
                <w:sz w:val="20"/>
                <w:szCs w:val="20"/>
                <w:color w:val="auto"/>
              </w:rPr>
            </w:pPr>
            <w:r>
              <w:rPr>
                <w:rFonts w:ascii="Arial" w:cs="Arial" w:eastAsia="Arial" w:hAnsi="Arial"/>
                <w:sz w:val="13"/>
                <w:szCs w:val="13"/>
                <w:color w:val="auto"/>
              </w:rPr>
              <w:t>37</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vMerge w:val="restart"/>
          </w:tcPr>
          <w:p>
            <w:pPr>
              <w:jc w:val="right"/>
              <w:ind w:right="56"/>
              <w:spacing w:after="0"/>
              <w:rPr>
                <w:sz w:val="20"/>
                <w:szCs w:val="20"/>
                <w:color w:val="auto"/>
              </w:rPr>
            </w:pPr>
            <w:r>
              <w:rPr>
                <w:rFonts w:ascii="Arial" w:cs="Arial" w:eastAsia="Arial" w:hAnsi="Arial"/>
                <w:sz w:val="13"/>
                <w:szCs w:val="13"/>
                <w:color w:val="auto"/>
              </w:rPr>
              <w:t>37</w:t>
            </w:r>
          </w:p>
        </w:tc>
        <w:tc>
          <w:tcPr>
            <w:tcW w:w="0" w:type="dxa"/>
            <w:vAlign w:val="bottom"/>
          </w:tcPr>
          <w:p>
            <w:pPr>
              <w:spacing w:after="0"/>
              <w:rPr>
                <w:sz w:val="1"/>
                <w:szCs w:val="1"/>
                <w:color w:val="auto"/>
              </w:rPr>
            </w:pPr>
          </w:p>
        </w:tc>
      </w:tr>
      <w:tr>
        <w:trPr>
          <w:trHeight w:val="60"/>
        </w:trPr>
        <w:tc>
          <w:tcPr>
            <w:tcW w:w="3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34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3640" w:type="dxa"/>
            <w:vAlign w:val="bottom"/>
          </w:tcPr>
          <w:p>
            <w:pPr>
              <w:ind w:left="120"/>
              <w:spacing w:after="0"/>
              <w:rPr>
                <w:sz w:val="20"/>
                <w:szCs w:val="20"/>
                <w:color w:val="auto"/>
              </w:rPr>
            </w:pPr>
            <w:r>
              <w:rPr>
                <w:rFonts w:ascii="Arial" w:cs="Arial" w:eastAsia="Arial" w:hAnsi="Arial"/>
                <w:sz w:val="13"/>
                <w:szCs w:val="13"/>
                <w:color w:val="auto"/>
              </w:rPr>
              <w:t>Other investing activities</w:t>
            </w:r>
          </w:p>
        </w:tc>
        <w:tc>
          <w:tcPr>
            <w:tcW w:w="140" w:type="dxa"/>
            <w:vAlign w:val="bottom"/>
          </w:tcPr>
          <w:p>
            <w:pPr>
              <w:spacing w:after="0"/>
              <w:rPr>
                <w:sz w:val="15"/>
                <w:szCs w:val="15"/>
                <w:color w:val="auto"/>
              </w:rPr>
            </w:pPr>
          </w:p>
        </w:tc>
        <w:tc>
          <w:tcPr>
            <w:tcW w:w="800" w:type="dxa"/>
            <w:vAlign w:val="bottom"/>
            <w:vMerge w:val="restart"/>
          </w:tcPr>
          <w:p>
            <w:pPr>
              <w:jc w:val="right"/>
              <w:ind w:right="56"/>
              <w:spacing w:after="0"/>
              <w:rPr>
                <w:sz w:val="20"/>
                <w:szCs w:val="20"/>
                <w:color w:val="auto"/>
              </w:rPr>
            </w:pPr>
            <w:r>
              <w:rPr>
                <w:rFonts w:ascii="Arial" w:cs="Arial" w:eastAsia="Arial" w:hAnsi="Arial"/>
                <w:sz w:val="13"/>
                <w:szCs w:val="13"/>
                <w:color w:val="auto"/>
              </w:rPr>
              <w:t>8</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1340" w:type="dxa"/>
            <w:vAlign w:val="bottom"/>
            <w:gridSpan w:val="2"/>
            <w:vMerge w:val="restart"/>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880" w:type="dxa"/>
            <w:vAlign w:val="bottom"/>
            <w:vMerge w:val="restart"/>
          </w:tcPr>
          <w:p>
            <w:pPr>
              <w:jc w:val="right"/>
              <w:ind w:right="36"/>
              <w:spacing w:after="0"/>
              <w:rPr>
                <w:sz w:val="20"/>
                <w:szCs w:val="20"/>
                <w:color w:val="auto"/>
              </w:rPr>
            </w:pPr>
            <w:r>
              <w:rPr>
                <w:rFonts w:ascii="Arial" w:cs="Arial" w:eastAsia="Arial" w:hAnsi="Arial"/>
                <w:sz w:val="13"/>
                <w:szCs w:val="13"/>
                <w:color w:val="auto"/>
              </w:rPr>
              <w:t>8</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vMerge w:val="restart"/>
          </w:tcPr>
          <w:p>
            <w:pPr>
              <w:jc w:val="right"/>
              <w:ind w:right="36"/>
              <w:spacing w:after="0"/>
              <w:rPr>
                <w:sz w:val="20"/>
                <w:szCs w:val="20"/>
                <w:color w:val="auto"/>
              </w:rPr>
            </w:pPr>
            <w:r>
              <w:rPr>
                <w:rFonts w:ascii="Arial" w:cs="Arial" w:eastAsia="Arial" w:hAnsi="Arial"/>
                <w:sz w:val="13"/>
                <w:szCs w:val="13"/>
                <w:color w:val="auto"/>
              </w:rPr>
              <w:t>77</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880" w:type="dxa"/>
            <w:vAlign w:val="bottom"/>
            <w:vMerge w:val="restart"/>
          </w:tcPr>
          <w:p>
            <w:pPr>
              <w:jc w:val="right"/>
              <w:ind w:right="56"/>
              <w:spacing w:after="0"/>
              <w:rPr>
                <w:sz w:val="20"/>
                <w:szCs w:val="20"/>
                <w:color w:val="auto"/>
              </w:rPr>
            </w:pPr>
            <w:r>
              <w:rPr>
                <w:rFonts w:ascii="Arial" w:cs="Arial" w:eastAsia="Arial" w:hAnsi="Arial"/>
                <w:sz w:val="13"/>
                <w:szCs w:val="13"/>
                <w:color w:val="auto"/>
              </w:rPr>
              <w:t>77</w:t>
            </w:r>
          </w:p>
        </w:tc>
        <w:tc>
          <w:tcPr>
            <w:tcW w:w="0" w:type="dxa"/>
            <w:vAlign w:val="bottom"/>
          </w:tcPr>
          <w:p>
            <w:pPr>
              <w:spacing w:after="0"/>
              <w:rPr>
                <w:sz w:val="1"/>
                <w:szCs w:val="1"/>
                <w:color w:val="auto"/>
              </w:rPr>
            </w:pPr>
          </w:p>
        </w:tc>
      </w:tr>
      <w:tr>
        <w:trPr>
          <w:trHeight w:val="63"/>
        </w:trPr>
        <w:tc>
          <w:tcPr>
            <w:tcW w:w="3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134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9"/>
        </w:trPr>
        <w:tc>
          <w:tcPr>
            <w:tcW w:w="3640" w:type="dxa"/>
            <w:vAlign w:val="bottom"/>
          </w:tcPr>
          <w:p>
            <w:pPr>
              <w:spacing w:after="0"/>
              <w:rPr>
                <w:sz w:val="20"/>
                <w:szCs w:val="20"/>
                <w:color w:val="auto"/>
              </w:rPr>
            </w:pPr>
            <w:r>
              <w:rPr>
                <w:rFonts w:ascii="Arial" w:cs="Arial" w:eastAsia="Arial" w:hAnsi="Arial"/>
                <w:sz w:val="13"/>
                <w:szCs w:val="13"/>
                <w:b w:val="1"/>
                <w:bCs w:val="1"/>
                <w:color w:val="auto"/>
              </w:rPr>
              <w:t>Net cash provided by (used in) investing activities</w:t>
            </w:r>
          </w:p>
        </w:tc>
        <w:tc>
          <w:tcPr>
            <w:tcW w:w="14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vMerge w:val="restart"/>
          </w:tcPr>
          <w:p>
            <w:pPr>
              <w:jc w:val="right"/>
              <w:ind w:right="16"/>
              <w:spacing w:after="0"/>
              <w:rPr>
                <w:sz w:val="20"/>
                <w:szCs w:val="20"/>
                <w:color w:val="auto"/>
              </w:rPr>
            </w:pPr>
            <w:r>
              <w:rPr>
                <w:rFonts w:ascii="Arial" w:cs="Arial" w:eastAsia="Arial" w:hAnsi="Arial"/>
                <w:sz w:val="13"/>
                <w:szCs w:val="13"/>
                <w:color w:val="auto"/>
              </w:rPr>
              <w:t>(1,525)</w:t>
            </w: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vMerge w:val="restart"/>
          </w:tcPr>
          <w:p>
            <w:pPr>
              <w:jc w:val="right"/>
              <w:ind w:right="16"/>
              <w:spacing w:after="0"/>
              <w:rPr>
                <w:sz w:val="20"/>
                <w:szCs w:val="20"/>
                <w:color w:val="auto"/>
              </w:rPr>
            </w:pPr>
            <w:r>
              <w:rPr>
                <w:rFonts w:ascii="Arial" w:cs="Arial" w:eastAsia="Arial" w:hAnsi="Arial"/>
                <w:sz w:val="13"/>
                <w:szCs w:val="13"/>
                <w:color w:val="auto"/>
              </w:rPr>
              <w:t>(1,712)</w:t>
            </w:r>
          </w:p>
        </w:tc>
        <w:tc>
          <w:tcPr>
            <w:tcW w:w="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vMerge w:val="restart"/>
          </w:tcPr>
          <w:p>
            <w:pPr>
              <w:jc w:val="right"/>
              <w:ind w:right="56"/>
              <w:spacing w:after="0"/>
              <w:rPr>
                <w:sz w:val="20"/>
                <w:szCs w:val="20"/>
                <w:color w:val="auto"/>
              </w:rPr>
            </w:pPr>
            <w:r>
              <w:rPr>
                <w:rFonts w:ascii="Arial" w:cs="Arial" w:eastAsia="Arial" w:hAnsi="Arial"/>
                <w:sz w:val="13"/>
                <w:szCs w:val="13"/>
                <w:color w:val="auto"/>
              </w:rPr>
              <w:t>400</w:t>
            </w:r>
          </w:p>
        </w:tc>
        <w:tc>
          <w:tcPr>
            <w:tcW w:w="14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(2,837)</w:t>
            </w: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vMerge w:val="restart"/>
          </w:tcPr>
          <w:p>
            <w:pPr>
              <w:jc w:val="right"/>
              <w:ind w:right="36"/>
              <w:spacing w:after="0"/>
              <w:rPr>
                <w:sz w:val="20"/>
                <w:szCs w:val="20"/>
                <w:color w:val="auto"/>
              </w:rPr>
            </w:pPr>
            <w:r>
              <w:rPr>
                <w:rFonts w:ascii="Arial" w:cs="Arial" w:eastAsia="Arial" w:hAnsi="Arial"/>
                <w:sz w:val="13"/>
                <w:szCs w:val="13"/>
                <w:color w:val="auto"/>
              </w:rPr>
              <w:t>528</w:t>
            </w: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(1,038)</w:t>
            </w: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vMerge w:val="restart"/>
          </w:tcPr>
          <w:p>
            <w:pPr>
              <w:jc w:val="right"/>
              <w:ind w:right="16"/>
              <w:spacing w:after="0"/>
              <w:rPr>
                <w:sz w:val="20"/>
                <w:szCs w:val="20"/>
                <w:color w:val="auto"/>
              </w:rPr>
            </w:pPr>
            <w:r>
              <w:rPr>
                <w:rFonts w:ascii="Arial" w:cs="Arial" w:eastAsia="Arial" w:hAnsi="Arial"/>
                <w:sz w:val="13"/>
                <w:szCs w:val="13"/>
                <w:color w:val="auto"/>
              </w:rPr>
              <w:t>(510)</w:t>
            </w:r>
          </w:p>
        </w:tc>
        <w:tc>
          <w:tcPr>
            <w:tcW w:w="0" w:type="dxa"/>
            <w:vAlign w:val="bottom"/>
          </w:tcPr>
          <w:p>
            <w:pPr>
              <w:spacing w:after="0"/>
              <w:rPr>
                <w:sz w:val="1"/>
                <w:szCs w:val="1"/>
                <w:color w:val="auto"/>
              </w:rPr>
            </w:pPr>
          </w:p>
        </w:tc>
      </w:tr>
      <w:tr>
        <w:trPr>
          <w:trHeight w:val="60"/>
        </w:trPr>
        <w:tc>
          <w:tcPr>
            <w:tcW w:w="3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3640" w:type="dxa"/>
            <w:vAlign w:val="bottom"/>
          </w:tcPr>
          <w:p>
            <w:pPr>
              <w:spacing w:after="0"/>
              <w:rPr>
                <w:sz w:val="20"/>
                <w:szCs w:val="20"/>
                <w:color w:val="auto"/>
              </w:rPr>
            </w:pPr>
            <w:r>
              <w:rPr>
                <w:rFonts w:ascii="Arial" w:cs="Arial" w:eastAsia="Arial" w:hAnsi="Arial"/>
                <w:sz w:val="13"/>
                <w:szCs w:val="13"/>
                <w:b w:val="1"/>
                <w:bCs w:val="1"/>
                <w:color w:val="auto"/>
              </w:rPr>
              <w:t>Cash flows from financing activities</w:t>
            </w: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3640" w:type="dxa"/>
            <w:vAlign w:val="bottom"/>
          </w:tcPr>
          <w:p>
            <w:pPr>
              <w:ind w:left="120"/>
              <w:spacing w:after="0"/>
              <w:rPr>
                <w:sz w:val="20"/>
                <w:szCs w:val="20"/>
                <w:color w:val="auto"/>
              </w:rPr>
            </w:pPr>
            <w:r>
              <w:rPr>
                <w:rFonts w:ascii="Arial" w:cs="Arial" w:eastAsia="Arial" w:hAnsi="Arial"/>
                <w:sz w:val="13"/>
                <w:szCs w:val="13"/>
                <w:color w:val="auto"/>
              </w:rPr>
              <w:t>Net increase (decrease) in short-term debt</w:t>
            </w:r>
          </w:p>
        </w:tc>
        <w:tc>
          <w:tcPr>
            <w:tcW w:w="140" w:type="dxa"/>
            <w:vAlign w:val="bottom"/>
          </w:tcPr>
          <w:p>
            <w:pPr>
              <w:spacing w:after="0"/>
              <w:rPr>
                <w:sz w:val="20"/>
                <w:szCs w:val="20"/>
                <w:color w:val="auto"/>
              </w:rPr>
            </w:pPr>
          </w:p>
        </w:tc>
        <w:tc>
          <w:tcPr>
            <w:tcW w:w="800" w:type="dxa"/>
            <w:vAlign w:val="bottom"/>
            <w:vMerge w:val="restart"/>
          </w:tcPr>
          <w:p>
            <w:pPr>
              <w:jc w:val="right"/>
              <w:ind w:right="16"/>
              <w:spacing w:after="0"/>
              <w:rPr>
                <w:sz w:val="20"/>
                <w:szCs w:val="20"/>
                <w:color w:val="auto"/>
              </w:rPr>
            </w:pPr>
            <w:r>
              <w:rPr>
                <w:rFonts w:ascii="Arial" w:cs="Arial" w:eastAsia="Arial" w:hAnsi="Arial"/>
                <w:sz w:val="13"/>
                <w:szCs w:val="13"/>
                <w:color w:val="auto"/>
              </w:rPr>
              <w:t>(67)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vMerge w:val="restart"/>
          </w:tcPr>
          <w:p>
            <w:pPr>
              <w:jc w:val="right"/>
              <w:ind w:right="56"/>
              <w:spacing w:after="0"/>
              <w:rPr>
                <w:sz w:val="20"/>
                <w:szCs w:val="20"/>
                <w:color w:val="auto"/>
              </w:rPr>
            </w:pPr>
            <w:r>
              <w:rPr>
                <w:rFonts w:ascii="Arial" w:cs="Arial" w:eastAsia="Arial" w:hAnsi="Arial"/>
                <w:sz w:val="13"/>
                <w:szCs w:val="13"/>
                <w:color w:val="auto"/>
              </w:rPr>
              <w:t>451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gridSpan w:val="2"/>
            <w:vMerge w:val="restart"/>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0"/>
                <w:szCs w:val="20"/>
                <w:color w:val="auto"/>
              </w:rPr>
            </w:pPr>
          </w:p>
        </w:tc>
        <w:tc>
          <w:tcPr>
            <w:tcW w:w="880" w:type="dxa"/>
            <w:vAlign w:val="bottom"/>
            <w:vMerge w:val="restart"/>
          </w:tcPr>
          <w:p>
            <w:pPr>
              <w:jc w:val="right"/>
              <w:ind w:right="36"/>
              <w:spacing w:after="0"/>
              <w:rPr>
                <w:sz w:val="20"/>
                <w:szCs w:val="20"/>
                <w:color w:val="auto"/>
              </w:rPr>
            </w:pPr>
            <w:r>
              <w:rPr>
                <w:rFonts w:ascii="Arial" w:cs="Arial" w:eastAsia="Arial" w:hAnsi="Arial"/>
                <w:sz w:val="13"/>
                <w:szCs w:val="13"/>
                <w:color w:val="auto"/>
              </w:rPr>
              <w:t>384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vMerge w:val="restart"/>
          </w:tcPr>
          <w:p>
            <w:pPr>
              <w:jc w:val="right"/>
              <w:ind w:right="36"/>
              <w:spacing w:after="0"/>
              <w:rPr>
                <w:sz w:val="20"/>
                <w:szCs w:val="20"/>
                <w:color w:val="auto"/>
              </w:rPr>
            </w:pPr>
            <w:r>
              <w:rPr>
                <w:rFonts w:ascii="Arial" w:cs="Arial" w:eastAsia="Arial" w:hAnsi="Arial"/>
                <w:sz w:val="13"/>
                <w:szCs w:val="13"/>
                <w:color w:val="auto"/>
              </w:rPr>
              <w:t>50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vMerge w:val="restart"/>
          </w:tcPr>
          <w:p>
            <w:pPr>
              <w:jc w:val="right"/>
              <w:ind w:right="36"/>
              <w:spacing w:after="0"/>
              <w:rPr>
                <w:sz w:val="20"/>
                <w:szCs w:val="20"/>
                <w:color w:val="auto"/>
              </w:rPr>
            </w:pPr>
            <w:r>
              <w:rPr>
                <w:rFonts w:ascii="Arial" w:cs="Arial" w:eastAsia="Arial" w:hAnsi="Arial"/>
                <w:sz w:val="13"/>
                <w:szCs w:val="13"/>
                <w:color w:val="auto"/>
              </w:rPr>
              <w:t>500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vMerge w:val="restart"/>
          </w:tcPr>
          <w:p>
            <w:pPr>
              <w:jc w:val="right"/>
              <w:ind w:right="56"/>
              <w:spacing w:after="0"/>
              <w:rPr>
                <w:sz w:val="20"/>
                <w:szCs w:val="20"/>
                <w:color w:val="auto"/>
              </w:rPr>
            </w:pPr>
            <w:r>
              <w:rPr>
                <w:rFonts w:ascii="Arial" w:cs="Arial" w:eastAsia="Arial" w:hAnsi="Arial"/>
                <w:sz w:val="13"/>
                <w:szCs w:val="13"/>
                <w:color w:val="auto"/>
              </w:rPr>
              <w:t>550</w:t>
            </w:r>
          </w:p>
        </w:tc>
        <w:tc>
          <w:tcPr>
            <w:tcW w:w="0" w:type="dxa"/>
            <w:vAlign w:val="bottom"/>
          </w:tcPr>
          <w:p>
            <w:pPr>
              <w:spacing w:after="0"/>
              <w:rPr>
                <w:sz w:val="1"/>
                <w:szCs w:val="1"/>
                <w:color w:val="auto"/>
              </w:rPr>
            </w:pPr>
          </w:p>
        </w:tc>
      </w:tr>
      <w:tr>
        <w:trPr>
          <w:trHeight w:val="60"/>
        </w:trPr>
        <w:tc>
          <w:tcPr>
            <w:tcW w:w="3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34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1"/>
        </w:trPr>
        <w:tc>
          <w:tcPr>
            <w:tcW w:w="3640" w:type="dxa"/>
            <w:vAlign w:val="bottom"/>
          </w:tcPr>
          <w:p>
            <w:pPr>
              <w:ind w:left="120"/>
              <w:spacing w:after="0"/>
              <w:rPr>
                <w:sz w:val="20"/>
                <w:szCs w:val="20"/>
                <w:color w:val="auto"/>
              </w:rPr>
            </w:pPr>
            <w:r>
              <w:rPr>
                <w:rFonts w:ascii="Arial" w:cs="Arial" w:eastAsia="Arial" w:hAnsi="Arial"/>
                <w:sz w:val="13"/>
                <w:szCs w:val="13"/>
                <w:color w:val="auto"/>
                <w:w w:val="95"/>
              </w:rPr>
              <w:t>Proceeds from issuance of debt (original maturities greater than</w:t>
            </w: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3640" w:type="dxa"/>
            <w:vAlign w:val="bottom"/>
          </w:tcPr>
          <w:p>
            <w:pPr>
              <w:ind w:left="260"/>
              <w:spacing w:after="0"/>
              <w:rPr>
                <w:sz w:val="20"/>
                <w:szCs w:val="20"/>
                <w:color w:val="auto"/>
              </w:rPr>
            </w:pPr>
            <w:r>
              <w:rPr>
                <w:rFonts w:ascii="Arial" w:cs="Arial" w:eastAsia="Arial" w:hAnsi="Arial"/>
                <w:sz w:val="13"/>
                <w:szCs w:val="13"/>
                <w:color w:val="auto"/>
              </w:rPr>
              <w:t>three months)</w:t>
            </w:r>
          </w:p>
        </w:tc>
        <w:tc>
          <w:tcPr>
            <w:tcW w:w="140" w:type="dxa"/>
            <w:vAlign w:val="bottom"/>
          </w:tcPr>
          <w:p>
            <w:pPr>
              <w:spacing w:after="0"/>
              <w:rPr>
                <w:sz w:val="14"/>
                <w:szCs w:val="14"/>
                <w:color w:val="auto"/>
              </w:rPr>
            </w:pPr>
          </w:p>
        </w:tc>
        <w:tc>
          <w:tcPr>
            <w:tcW w:w="800" w:type="dxa"/>
            <w:vAlign w:val="bottom"/>
          </w:tcPr>
          <w:p>
            <w:pPr>
              <w:jc w:val="right"/>
              <w:ind w:right="56"/>
              <w:spacing w:after="0"/>
              <w:rPr>
                <w:sz w:val="20"/>
                <w:szCs w:val="20"/>
                <w:color w:val="auto"/>
              </w:rPr>
            </w:pPr>
            <w:r>
              <w:rPr>
                <w:rFonts w:ascii="Arial" w:cs="Arial" w:eastAsia="Arial" w:hAnsi="Arial"/>
                <w:sz w:val="13"/>
                <w:szCs w:val="13"/>
                <w:color w:val="auto"/>
              </w:rPr>
              <w:t>223</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ind w:right="56"/>
              <w:spacing w:after="0"/>
              <w:rPr>
                <w:sz w:val="20"/>
                <w:szCs w:val="20"/>
                <w:color w:val="auto"/>
              </w:rPr>
            </w:pPr>
            <w:r>
              <w:rPr>
                <w:rFonts w:ascii="Arial" w:cs="Arial" w:eastAsia="Arial" w:hAnsi="Arial"/>
                <w:sz w:val="13"/>
                <w:szCs w:val="13"/>
                <w:color w:val="auto"/>
              </w:rPr>
              <w:t>5,460</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80" w:type="dxa"/>
            <w:vAlign w:val="bottom"/>
          </w:tcPr>
          <w:p>
            <w:pPr>
              <w:jc w:val="right"/>
              <w:ind w:right="36"/>
              <w:spacing w:after="0"/>
              <w:rPr>
                <w:sz w:val="20"/>
                <w:szCs w:val="20"/>
                <w:color w:val="auto"/>
              </w:rPr>
            </w:pPr>
            <w:r>
              <w:rPr>
                <w:rFonts w:ascii="Arial" w:cs="Arial" w:eastAsia="Arial" w:hAnsi="Arial"/>
                <w:sz w:val="13"/>
                <w:szCs w:val="13"/>
                <w:color w:val="auto"/>
              </w:rPr>
              <w:t>5,683</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ind w:right="36"/>
              <w:spacing w:after="0"/>
              <w:rPr>
                <w:sz w:val="20"/>
                <w:szCs w:val="20"/>
                <w:color w:val="auto"/>
              </w:rPr>
            </w:pPr>
            <w:r>
              <w:rPr>
                <w:rFonts w:ascii="Arial" w:cs="Arial" w:eastAsia="Arial" w:hAnsi="Arial"/>
                <w:sz w:val="13"/>
                <w:szCs w:val="13"/>
                <w:color w:val="auto"/>
              </w:rPr>
              <w:t>158</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ind w:right="36"/>
              <w:spacing w:after="0"/>
              <w:rPr>
                <w:sz w:val="20"/>
                <w:szCs w:val="20"/>
                <w:color w:val="auto"/>
              </w:rPr>
            </w:pPr>
            <w:r>
              <w:rPr>
                <w:rFonts w:ascii="Arial" w:cs="Arial" w:eastAsia="Arial" w:hAnsi="Arial"/>
                <w:sz w:val="13"/>
                <w:szCs w:val="13"/>
                <w:color w:val="auto"/>
              </w:rPr>
              <w:t>2,884</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ind w:right="56"/>
              <w:spacing w:after="0"/>
              <w:rPr>
                <w:sz w:val="20"/>
                <w:szCs w:val="20"/>
                <w:color w:val="auto"/>
              </w:rPr>
            </w:pPr>
            <w:r>
              <w:rPr>
                <w:rFonts w:ascii="Arial" w:cs="Arial" w:eastAsia="Arial" w:hAnsi="Arial"/>
                <w:sz w:val="13"/>
                <w:szCs w:val="13"/>
                <w:color w:val="auto"/>
              </w:rPr>
              <w:t>3,042</w:t>
            </w:r>
          </w:p>
        </w:tc>
        <w:tc>
          <w:tcPr>
            <w:tcW w:w="0" w:type="dxa"/>
            <w:vAlign w:val="bottom"/>
          </w:tcPr>
          <w:p>
            <w:pPr>
              <w:spacing w:after="0"/>
              <w:rPr>
                <w:sz w:val="1"/>
                <w:szCs w:val="1"/>
                <w:color w:val="auto"/>
              </w:rPr>
            </w:pPr>
          </w:p>
        </w:tc>
      </w:tr>
      <w:tr>
        <w:trPr>
          <w:trHeight w:val="181"/>
        </w:trPr>
        <w:tc>
          <w:tcPr>
            <w:tcW w:w="3640" w:type="dxa"/>
            <w:vAlign w:val="bottom"/>
          </w:tcPr>
          <w:p>
            <w:pPr>
              <w:ind w:left="120"/>
              <w:spacing w:after="0"/>
              <w:rPr>
                <w:sz w:val="20"/>
                <w:szCs w:val="20"/>
                <w:color w:val="auto"/>
              </w:rPr>
            </w:pPr>
            <w:r>
              <w:rPr>
                <w:rFonts w:ascii="Arial" w:cs="Arial" w:eastAsia="Arial" w:hAnsi="Arial"/>
                <w:sz w:val="13"/>
                <w:szCs w:val="13"/>
                <w:color w:val="auto"/>
                <w:w w:val="94"/>
              </w:rPr>
              <w:t>Payments on debt (original maturities greater than three months)</w:t>
            </w:r>
          </w:p>
        </w:tc>
        <w:tc>
          <w:tcPr>
            <w:tcW w:w="140" w:type="dxa"/>
            <w:vAlign w:val="bottom"/>
          </w:tcPr>
          <w:p>
            <w:pPr>
              <w:spacing w:after="0"/>
              <w:rPr>
                <w:sz w:val="15"/>
                <w:szCs w:val="15"/>
                <w:color w:val="auto"/>
              </w:rPr>
            </w:pPr>
          </w:p>
        </w:tc>
        <w:tc>
          <w:tcPr>
            <w:tcW w:w="800" w:type="dxa"/>
            <w:vAlign w:val="bottom"/>
            <w:vMerge w:val="restart"/>
          </w:tcPr>
          <w:p>
            <w:pPr>
              <w:jc w:val="right"/>
              <w:ind w:right="16"/>
              <w:spacing w:after="0"/>
              <w:rPr>
                <w:sz w:val="20"/>
                <w:szCs w:val="20"/>
                <w:color w:val="auto"/>
              </w:rPr>
            </w:pPr>
            <w:r>
              <w:rPr>
                <w:rFonts w:ascii="Arial" w:cs="Arial" w:eastAsia="Arial" w:hAnsi="Arial"/>
                <w:sz w:val="13"/>
                <w:szCs w:val="13"/>
                <w:color w:val="auto"/>
              </w:rPr>
              <w:t>(197)</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vMerge w:val="restart"/>
          </w:tcPr>
          <w:p>
            <w:pPr>
              <w:jc w:val="right"/>
              <w:ind w:right="16"/>
              <w:spacing w:after="0"/>
              <w:rPr>
                <w:sz w:val="20"/>
                <w:szCs w:val="20"/>
                <w:color w:val="auto"/>
              </w:rPr>
            </w:pPr>
            <w:r>
              <w:rPr>
                <w:rFonts w:ascii="Arial" w:cs="Arial" w:eastAsia="Arial" w:hAnsi="Arial"/>
                <w:sz w:val="13"/>
                <w:szCs w:val="13"/>
                <w:color w:val="auto"/>
              </w:rPr>
              <w:t>(4,567)</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gridSpan w:val="2"/>
            <w:vMerge w:val="restart"/>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3"/>
                <w:szCs w:val="13"/>
                <w:color w:val="auto"/>
              </w:rPr>
              <w:t>(4,764)</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(183)</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3"/>
                <w:szCs w:val="13"/>
                <w:color w:val="auto"/>
              </w:rPr>
              <w:t>(1,001)</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vMerge w:val="restart"/>
          </w:tcPr>
          <w:p>
            <w:pPr>
              <w:jc w:val="right"/>
              <w:ind w:right="16"/>
              <w:spacing w:after="0"/>
              <w:rPr>
                <w:sz w:val="20"/>
                <w:szCs w:val="20"/>
                <w:color w:val="auto"/>
              </w:rPr>
            </w:pPr>
            <w:r>
              <w:rPr>
                <w:rFonts w:ascii="Arial" w:cs="Arial" w:eastAsia="Arial" w:hAnsi="Arial"/>
                <w:sz w:val="13"/>
                <w:szCs w:val="13"/>
                <w:color w:val="auto"/>
              </w:rPr>
              <w:t>(1,184)</w:t>
            </w:r>
          </w:p>
        </w:tc>
        <w:tc>
          <w:tcPr>
            <w:tcW w:w="0" w:type="dxa"/>
            <w:vAlign w:val="bottom"/>
          </w:tcPr>
          <w:p>
            <w:pPr>
              <w:spacing w:after="0"/>
              <w:rPr>
                <w:sz w:val="1"/>
                <w:szCs w:val="1"/>
                <w:color w:val="auto"/>
              </w:rPr>
            </w:pPr>
          </w:p>
        </w:tc>
      </w:tr>
      <w:tr>
        <w:trPr>
          <w:trHeight w:val="60"/>
        </w:trPr>
        <w:tc>
          <w:tcPr>
            <w:tcW w:w="3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34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3640" w:type="dxa"/>
            <w:vAlign w:val="bottom"/>
          </w:tcPr>
          <w:p>
            <w:pPr>
              <w:ind w:left="120"/>
              <w:spacing w:after="0"/>
              <w:rPr>
                <w:sz w:val="20"/>
                <w:szCs w:val="20"/>
                <w:color w:val="auto"/>
              </w:rPr>
            </w:pPr>
            <w:r>
              <w:rPr>
                <w:rFonts w:ascii="Arial" w:cs="Arial" w:eastAsia="Arial" w:hAnsi="Arial"/>
                <w:sz w:val="13"/>
                <w:szCs w:val="13"/>
                <w:color w:val="auto"/>
              </w:rPr>
              <w:t>Dividends paid</w:t>
            </w:r>
          </w:p>
        </w:tc>
        <w:tc>
          <w:tcPr>
            <w:tcW w:w="140" w:type="dxa"/>
            <w:vAlign w:val="bottom"/>
          </w:tcPr>
          <w:p>
            <w:pPr>
              <w:spacing w:after="0"/>
              <w:rPr>
                <w:sz w:val="15"/>
                <w:szCs w:val="15"/>
                <w:color w:val="auto"/>
              </w:rPr>
            </w:pPr>
          </w:p>
        </w:tc>
        <w:tc>
          <w:tcPr>
            <w:tcW w:w="800" w:type="dxa"/>
            <w:vAlign w:val="bottom"/>
            <w:vMerge w:val="restart"/>
          </w:tcPr>
          <w:p>
            <w:pPr>
              <w:jc w:val="right"/>
              <w:ind w:right="16"/>
              <w:spacing w:after="0"/>
              <w:rPr>
                <w:sz w:val="20"/>
                <w:szCs w:val="20"/>
                <w:color w:val="auto"/>
              </w:rPr>
            </w:pPr>
            <w:r>
              <w:rPr>
                <w:rFonts w:ascii="Arial" w:cs="Arial" w:eastAsia="Arial" w:hAnsi="Arial"/>
                <w:sz w:val="13"/>
                <w:szCs w:val="13"/>
                <w:color w:val="auto"/>
              </w:rPr>
              <w:t>(571)</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1340" w:type="dxa"/>
            <w:vAlign w:val="bottom"/>
            <w:gridSpan w:val="2"/>
            <w:vMerge w:val="restart"/>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3"/>
                <w:szCs w:val="13"/>
                <w:color w:val="auto"/>
              </w:rPr>
              <w:t>(571)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(218)</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880" w:type="dxa"/>
            <w:vAlign w:val="bottom"/>
            <w:vMerge w:val="restart"/>
          </w:tcPr>
          <w:p>
            <w:pPr>
              <w:jc w:val="right"/>
              <w:ind w:right="16"/>
              <w:spacing w:after="0"/>
              <w:rPr>
                <w:sz w:val="20"/>
                <w:szCs w:val="20"/>
                <w:color w:val="auto"/>
              </w:rPr>
            </w:pPr>
            <w:r>
              <w:rPr>
                <w:rFonts w:ascii="Arial" w:cs="Arial" w:eastAsia="Arial" w:hAnsi="Arial"/>
                <w:sz w:val="13"/>
                <w:szCs w:val="13"/>
                <w:color w:val="auto"/>
              </w:rPr>
              <w:t>(218)</w:t>
            </w:r>
          </w:p>
        </w:tc>
        <w:tc>
          <w:tcPr>
            <w:tcW w:w="0" w:type="dxa"/>
            <w:vAlign w:val="bottom"/>
          </w:tcPr>
          <w:p>
            <w:pPr>
              <w:spacing w:after="0"/>
              <w:rPr>
                <w:sz w:val="1"/>
                <w:szCs w:val="1"/>
                <w:color w:val="auto"/>
              </w:rPr>
            </w:pPr>
          </w:p>
        </w:tc>
      </w:tr>
      <w:tr>
        <w:trPr>
          <w:trHeight w:val="60"/>
        </w:trPr>
        <w:tc>
          <w:tcPr>
            <w:tcW w:w="3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134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3640" w:type="dxa"/>
            <w:vAlign w:val="bottom"/>
          </w:tcPr>
          <w:p>
            <w:pPr>
              <w:ind w:left="120"/>
              <w:spacing w:after="0"/>
              <w:rPr>
                <w:sz w:val="20"/>
                <w:szCs w:val="20"/>
                <w:color w:val="auto"/>
              </w:rPr>
            </w:pPr>
            <w:r>
              <w:rPr>
                <w:rFonts w:ascii="Arial" w:cs="Arial" w:eastAsia="Arial" w:hAnsi="Arial"/>
                <w:sz w:val="13"/>
                <w:szCs w:val="13"/>
                <w:color w:val="auto"/>
              </w:rPr>
              <w:t>Other financing activities</w:t>
            </w:r>
          </w:p>
        </w:tc>
        <w:tc>
          <w:tcPr>
            <w:tcW w:w="140" w:type="dxa"/>
            <w:vAlign w:val="bottom"/>
          </w:tcPr>
          <w:p>
            <w:pPr>
              <w:spacing w:after="0"/>
              <w:rPr>
                <w:sz w:val="15"/>
                <w:szCs w:val="15"/>
                <w:color w:val="auto"/>
              </w:rPr>
            </w:pPr>
          </w:p>
        </w:tc>
        <w:tc>
          <w:tcPr>
            <w:tcW w:w="800" w:type="dxa"/>
            <w:vAlign w:val="bottom"/>
            <w:vMerge w:val="restart"/>
          </w:tcPr>
          <w:p>
            <w:pPr>
              <w:jc w:val="right"/>
              <w:ind w:right="56"/>
              <w:spacing w:after="0"/>
              <w:rPr>
                <w:sz w:val="20"/>
                <w:szCs w:val="20"/>
                <w:color w:val="auto"/>
              </w:rPr>
            </w:pPr>
            <w:r>
              <w:rPr>
                <w:rFonts w:ascii="Arial" w:cs="Arial" w:eastAsia="Arial" w:hAnsi="Arial"/>
                <w:sz w:val="13"/>
                <w:szCs w:val="13"/>
                <w:color w:val="auto"/>
              </w:rPr>
              <w:t>9</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vMerge w:val="restart"/>
          </w:tcPr>
          <w:p>
            <w:pPr>
              <w:jc w:val="right"/>
              <w:ind w:right="16"/>
              <w:spacing w:after="0"/>
              <w:rPr>
                <w:sz w:val="20"/>
                <w:szCs w:val="20"/>
                <w:color w:val="auto"/>
              </w:rPr>
            </w:pPr>
            <w:r>
              <w:rPr>
                <w:rFonts w:ascii="Arial" w:cs="Arial" w:eastAsia="Arial" w:hAnsi="Arial"/>
                <w:sz w:val="13"/>
                <w:szCs w:val="13"/>
                <w:color w:val="auto"/>
              </w:rPr>
              <w:t>(23)</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vMerge w:val="restart"/>
          </w:tcPr>
          <w:p>
            <w:pPr>
              <w:jc w:val="right"/>
              <w:ind w:right="56"/>
              <w:spacing w:after="0"/>
              <w:rPr>
                <w:sz w:val="20"/>
                <w:szCs w:val="20"/>
                <w:color w:val="auto"/>
              </w:rPr>
            </w:pPr>
            <w:r>
              <w:rPr>
                <w:rFonts w:ascii="Arial" w:cs="Arial" w:eastAsia="Arial" w:hAnsi="Arial"/>
                <w:sz w:val="13"/>
                <w:szCs w:val="13"/>
                <w:color w:val="auto"/>
              </w:rPr>
              <w:t>—</w:t>
            </w:r>
          </w:p>
        </w:tc>
        <w:tc>
          <w:tcPr>
            <w:tcW w:w="140" w:type="dxa"/>
            <w:vAlign w:val="bottom"/>
            <w:vMerge w:val="restart"/>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3"/>
                <w:szCs w:val="13"/>
                <w:color w:val="auto"/>
              </w:rPr>
              <w:t>(14)</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(10)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3"/>
                <w:szCs w:val="13"/>
                <w:color w:val="auto"/>
              </w:rPr>
              <w:t>(13)</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vMerge w:val="restart"/>
          </w:tcPr>
          <w:p>
            <w:pPr>
              <w:jc w:val="right"/>
              <w:ind w:right="16"/>
              <w:spacing w:after="0"/>
              <w:rPr>
                <w:sz w:val="20"/>
                <w:szCs w:val="20"/>
                <w:color w:val="auto"/>
              </w:rPr>
            </w:pPr>
            <w:r>
              <w:rPr>
                <w:rFonts w:ascii="Arial" w:cs="Arial" w:eastAsia="Arial" w:hAnsi="Arial"/>
                <w:sz w:val="13"/>
                <w:szCs w:val="13"/>
                <w:color w:val="auto"/>
              </w:rPr>
              <w:t>(23)</w:t>
            </w:r>
          </w:p>
        </w:tc>
        <w:tc>
          <w:tcPr>
            <w:tcW w:w="0" w:type="dxa"/>
            <w:vAlign w:val="bottom"/>
          </w:tcPr>
          <w:p>
            <w:pPr>
              <w:spacing w:after="0"/>
              <w:rPr>
                <w:sz w:val="1"/>
                <w:szCs w:val="1"/>
                <w:color w:val="auto"/>
              </w:rPr>
            </w:pPr>
          </w:p>
        </w:tc>
      </w:tr>
      <w:tr>
        <w:trPr>
          <w:trHeight w:val="63"/>
        </w:trPr>
        <w:tc>
          <w:tcPr>
            <w:tcW w:w="364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vMerge w:val="continue"/>
          </w:tcPr>
          <w:p>
            <w:pPr>
              <w:spacing w:after="0"/>
              <w:rPr>
                <w:sz w:val="5"/>
                <w:szCs w:val="5"/>
                <w:color w:val="auto"/>
              </w:rPr>
            </w:pPr>
          </w:p>
        </w:tc>
        <w:tc>
          <w:tcPr>
            <w:tcW w:w="140" w:type="dxa"/>
            <w:vAlign w:val="bottom"/>
            <w:vMerge w:val="continue"/>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9"/>
        </w:trPr>
        <w:tc>
          <w:tcPr>
            <w:tcW w:w="3640" w:type="dxa"/>
            <w:vAlign w:val="bottom"/>
          </w:tcPr>
          <w:p>
            <w:pPr>
              <w:spacing w:after="0"/>
              <w:rPr>
                <w:sz w:val="20"/>
                <w:szCs w:val="20"/>
                <w:color w:val="auto"/>
              </w:rPr>
            </w:pPr>
            <w:r>
              <w:rPr>
                <w:rFonts w:ascii="Arial" w:cs="Arial" w:eastAsia="Arial" w:hAnsi="Arial"/>
                <w:sz w:val="13"/>
                <w:szCs w:val="13"/>
                <w:b w:val="1"/>
                <w:bCs w:val="1"/>
                <w:color w:val="auto"/>
              </w:rPr>
              <w:t>Net cash provided by (used in) financing activities</w:t>
            </w:r>
          </w:p>
        </w:tc>
        <w:tc>
          <w:tcPr>
            <w:tcW w:w="140" w:type="dxa"/>
            <w:vAlign w:val="bottom"/>
          </w:tcPr>
          <w:p>
            <w:pPr>
              <w:spacing w:after="0"/>
              <w:rPr>
                <w:sz w:val="13"/>
                <w:szCs w:val="13"/>
                <w:color w:val="auto"/>
              </w:rPr>
            </w:pPr>
          </w:p>
        </w:tc>
        <w:tc>
          <w:tcPr>
            <w:tcW w:w="800" w:type="dxa"/>
            <w:vAlign w:val="bottom"/>
            <w:vMerge w:val="restart"/>
          </w:tcPr>
          <w:p>
            <w:pPr>
              <w:jc w:val="right"/>
              <w:ind w:right="16"/>
              <w:spacing w:after="0"/>
              <w:rPr>
                <w:sz w:val="20"/>
                <w:szCs w:val="20"/>
                <w:color w:val="auto"/>
              </w:rPr>
            </w:pPr>
            <w:r>
              <w:rPr>
                <w:rFonts w:ascii="Arial" w:cs="Arial" w:eastAsia="Arial" w:hAnsi="Arial"/>
                <w:sz w:val="13"/>
                <w:szCs w:val="13"/>
                <w:color w:val="auto"/>
              </w:rPr>
              <w:t>(603)</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vMerge w:val="restart"/>
          </w:tcPr>
          <w:p>
            <w:pPr>
              <w:jc w:val="right"/>
              <w:ind w:right="56"/>
              <w:spacing w:after="0"/>
              <w:rPr>
                <w:sz w:val="20"/>
                <w:szCs w:val="20"/>
                <w:color w:val="auto"/>
              </w:rPr>
            </w:pPr>
            <w:r>
              <w:rPr>
                <w:rFonts w:ascii="Arial" w:cs="Arial" w:eastAsia="Arial" w:hAnsi="Arial"/>
                <w:sz w:val="13"/>
                <w:szCs w:val="13"/>
                <w:color w:val="auto"/>
              </w:rPr>
              <w:t>1,321</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40" w:type="dxa"/>
            <w:vAlign w:val="bottom"/>
            <w:gridSpan w:val="2"/>
            <w:vMerge w:val="restart"/>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880" w:type="dxa"/>
            <w:vAlign w:val="bottom"/>
            <w:vMerge w:val="restart"/>
          </w:tcPr>
          <w:p>
            <w:pPr>
              <w:jc w:val="right"/>
              <w:ind w:right="36"/>
              <w:spacing w:after="0"/>
              <w:rPr>
                <w:sz w:val="20"/>
                <w:szCs w:val="20"/>
                <w:color w:val="auto"/>
              </w:rPr>
            </w:pPr>
            <w:r>
              <w:rPr>
                <w:rFonts w:ascii="Arial" w:cs="Arial" w:eastAsia="Arial" w:hAnsi="Arial"/>
                <w:sz w:val="13"/>
                <w:szCs w:val="13"/>
                <w:color w:val="auto"/>
              </w:rPr>
              <w:t>718</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(203)</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vMerge w:val="restart"/>
          </w:tcPr>
          <w:p>
            <w:pPr>
              <w:jc w:val="right"/>
              <w:ind w:right="36"/>
              <w:spacing w:after="0"/>
              <w:rPr>
                <w:sz w:val="20"/>
                <w:szCs w:val="20"/>
                <w:color w:val="auto"/>
              </w:rPr>
            </w:pPr>
            <w:r>
              <w:rPr>
                <w:rFonts w:ascii="Arial" w:cs="Arial" w:eastAsia="Arial" w:hAnsi="Arial"/>
                <w:sz w:val="13"/>
                <w:szCs w:val="13"/>
                <w:color w:val="auto"/>
              </w:rPr>
              <w:t>2,370</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vMerge w:val="restart"/>
          </w:tcPr>
          <w:p>
            <w:pPr>
              <w:jc w:val="right"/>
              <w:ind w:right="56"/>
              <w:spacing w:after="0"/>
              <w:rPr>
                <w:sz w:val="20"/>
                <w:szCs w:val="20"/>
                <w:color w:val="auto"/>
              </w:rPr>
            </w:pPr>
            <w:r>
              <w:rPr>
                <w:rFonts w:ascii="Arial" w:cs="Arial" w:eastAsia="Arial" w:hAnsi="Arial"/>
                <w:sz w:val="13"/>
                <w:szCs w:val="13"/>
                <w:color w:val="auto"/>
              </w:rPr>
              <w:t>2,167</w:t>
            </w:r>
          </w:p>
        </w:tc>
        <w:tc>
          <w:tcPr>
            <w:tcW w:w="0" w:type="dxa"/>
            <w:vAlign w:val="bottom"/>
          </w:tcPr>
          <w:p>
            <w:pPr>
              <w:spacing w:after="0"/>
              <w:rPr>
                <w:sz w:val="1"/>
                <w:szCs w:val="1"/>
                <w:color w:val="auto"/>
              </w:rPr>
            </w:pPr>
          </w:p>
        </w:tc>
      </w:tr>
      <w:tr>
        <w:trPr>
          <w:trHeight w:val="60"/>
        </w:trPr>
        <w:tc>
          <w:tcPr>
            <w:tcW w:w="3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34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3640" w:type="dxa"/>
            <w:vAlign w:val="bottom"/>
          </w:tcPr>
          <w:p>
            <w:pPr>
              <w:ind w:left="120"/>
              <w:spacing w:after="0"/>
              <w:rPr>
                <w:sz w:val="20"/>
                <w:szCs w:val="20"/>
                <w:color w:val="auto"/>
              </w:rPr>
            </w:pPr>
            <w:r>
              <w:rPr>
                <w:rFonts w:ascii="Arial" w:cs="Arial" w:eastAsia="Arial" w:hAnsi="Arial"/>
                <w:sz w:val="13"/>
                <w:szCs w:val="13"/>
                <w:color w:val="auto"/>
                <w:w w:val="96"/>
              </w:rPr>
              <w:t>Effect of exchange rate changes on cash and cash equivalents</w:t>
            </w:r>
          </w:p>
        </w:tc>
        <w:tc>
          <w:tcPr>
            <w:tcW w:w="140" w:type="dxa"/>
            <w:vAlign w:val="bottom"/>
          </w:tcPr>
          <w:p>
            <w:pPr>
              <w:spacing w:after="0"/>
              <w:rPr>
                <w:sz w:val="15"/>
                <w:szCs w:val="15"/>
                <w:color w:val="auto"/>
              </w:rPr>
            </w:pPr>
          </w:p>
        </w:tc>
        <w:tc>
          <w:tcPr>
            <w:tcW w:w="800" w:type="dxa"/>
            <w:vAlign w:val="bottom"/>
            <w:vMerge w:val="restart"/>
          </w:tcPr>
          <w:p>
            <w:pPr>
              <w:jc w:val="right"/>
              <w:ind w:right="16"/>
              <w:spacing w:after="0"/>
              <w:rPr>
                <w:sz w:val="20"/>
                <w:szCs w:val="20"/>
                <w:color w:val="auto"/>
              </w:rPr>
            </w:pPr>
            <w:r>
              <w:rPr>
                <w:rFonts w:ascii="Arial" w:cs="Arial" w:eastAsia="Arial" w:hAnsi="Arial"/>
                <w:sz w:val="13"/>
                <w:szCs w:val="13"/>
                <w:color w:val="auto"/>
              </w:rPr>
              <w:t>(450)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vMerge w:val="restart"/>
          </w:tcPr>
          <w:p>
            <w:pPr>
              <w:jc w:val="right"/>
              <w:ind w:right="16"/>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gridSpan w:val="2"/>
            <w:vMerge w:val="restart"/>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3"/>
                <w:szCs w:val="13"/>
                <w:color w:val="auto"/>
              </w:rPr>
              <w:t>(452)</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(254)</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vMerge w:val="restart"/>
          </w:tcPr>
          <w:p>
            <w:pPr>
              <w:jc w:val="right"/>
              <w:ind w:right="16"/>
              <w:spacing w:after="0"/>
              <w:rPr>
                <w:sz w:val="20"/>
                <w:szCs w:val="20"/>
                <w:color w:val="auto"/>
              </w:rPr>
            </w:pPr>
            <w:r>
              <w:rPr>
                <w:rFonts w:ascii="Arial" w:cs="Arial" w:eastAsia="Arial" w:hAnsi="Arial"/>
                <w:sz w:val="13"/>
                <w:szCs w:val="13"/>
                <w:color w:val="auto"/>
              </w:rPr>
              <w:t>(255)</w:t>
            </w:r>
          </w:p>
        </w:tc>
        <w:tc>
          <w:tcPr>
            <w:tcW w:w="0" w:type="dxa"/>
            <w:vAlign w:val="bottom"/>
          </w:tcPr>
          <w:p>
            <w:pPr>
              <w:spacing w:after="0"/>
              <w:rPr>
                <w:sz w:val="1"/>
                <w:szCs w:val="1"/>
                <w:color w:val="auto"/>
              </w:rPr>
            </w:pPr>
          </w:p>
        </w:tc>
      </w:tr>
      <w:tr>
        <w:trPr>
          <w:trHeight w:val="60"/>
        </w:trPr>
        <w:tc>
          <w:tcPr>
            <w:tcW w:w="3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34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3640" w:type="dxa"/>
            <w:vAlign w:val="bottom"/>
          </w:tcPr>
          <w:p>
            <w:pPr>
              <w:ind w:left="120"/>
              <w:spacing w:after="0"/>
              <w:rPr>
                <w:sz w:val="20"/>
                <w:szCs w:val="20"/>
                <w:color w:val="auto"/>
              </w:rPr>
            </w:pPr>
            <w:r>
              <w:rPr>
                <w:rFonts w:ascii="Arial" w:cs="Arial" w:eastAsia="Arial" w:hAnsi="Arial"/>
                <w:sz w:val="13"/>
                <w:szCs w:val="13"/>
                <w:color w:val="auto"/>
              </w:rPr>
              <w:t>Net transactions with Automotive/GM Financial</w:t>
            </w:r>
          </w:p>
        </w:tc>
        <w:tc>
          <w:tcPr>
            <w:tcW w:w="140" w:type="dxa"/>
            <w:vAlign w:val="bottom"/>
          </w:tcPr>
          <w:p>
            <w:pPr>
              <w:spacing w:after="0"/>
              <w:rPr>
                <w:sz w:val="15"/>
                <w:szCs w:val="15"/>
                <w:color w:val="auto"/>
              </w:rPr>
            </w:pPr>
          </w:p>
        </w:tc>
        <w:tc>
          <w:tcPr>
            <w:tcW w:w="800" w:type="dxa"/>
            <w:vAlign w:val="bottom"/>
            <w:vMerge w:val="restart"/>
          </w:tcPr>
          <w:p>
            <w:pPr>
              <w:jc w:val="right"/>
              <w:ind w:right="16"/>
              <w:spacing w:after="0"/>
              <w:rPr>
                <w:sz w:val="20"/>
                <w:szCs w:val="20"/>
                <w:color w:val="auto"/>
              </w:rPr>
            </w:pPr>
            <w:r>
              <w:rPr>
                <w:rFonts w:ascii="Arial" w:cs="Arial" w:eastAsia="Arial" w:hAnsi="Arial"/>
                <w:sz w:val="13"/>
                <w:szCs w:val="13"/>
                <w:color w:val="auto"/>
              </w:rPr>
              <w:t>(105)</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vMerge w:val="restart"/>
          </w:tcPr>
          <w:p>
            <w:pPr>
              <w:jc w:val="right"/>
              <w:ind w:right="56"/>
              <w:spacing w:after="0"/>
              <w:rPr>
                <w:sz w:val="20"/>
                <w:szCs w:val="20"/>
                <w:color w:val="auto"/>
              </w:rPr>
            </w:pPr>
            <w:r>
              <w:rPr>
                <w:rFonts w:ascii="Arial" w:cs="Arial" w:eastAsia="Arial" w:hAnsi="Arial"/>
                <w:sz w:val="13"/>
                <w:szCs w:val="13"/>
                <w:color w:val="auto"/>
              </w:rPr>
              <w:t>105</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vMerge w:val="restart"/>
          </w:tcPr>
          <w:p>
            <w:pPr>
              <w:jc w:val="right"/>
              <w:ind w:right="56"/>
              <w:spacing w:after="0"/>
              <w:rPr>
                <w:sz w:val="20"/>
                <w:szCs w:val="20"/>
                <w:color w:val="auto"/>
              </w:rPr>
            </w:pPr>
            <w:r>
              <w:rPr>
                <w:rFonts w:ascii="Arial" w:cs="Arial" w:eastAsia="Arial" w:hAnsi="Arial"/>
                <w:sz w:val="13"/>
                <w:szCs w:val="13"/>
                <w:color w:val="auto"/>
              </w:rPr>
              <w:t>—</w:t>
            </w:r>
          </w:p>
        </w:tc>
        <w:tc>
          <w:tcPr>
            <w:tcW w:w="140" w:type="dxa"/>
            <w:vAlign w:val="bottom"/>
            <w:vMerge w:val="restart"/>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vMerge w:val="restart"/>
          </w:tcPr>
          <w:p>
            <w:pPr>
              <w:jc w:val="right"/>
              <w:ind w:right="36"/>
              <w:spacing w:after="0"/>
              <w:rPr>
                <w:sz w:val="20"/>
                <w:szCs w:val="20"/>
                <w:color w:val="auto"/>
              </w:rPr>
            </w:pPr>
            <w:r>
              <w:rPr>
                <w:rFonts w:ascii="Arial" w:cs="Arial" w:eastAsia="Arial" w:hAnsi="Arial"/>
                <w:sz w:val="13"/>
                <w:szCs w:val="13"/>
                <w:color w:val="auto"/>
              </w:rPr>
              <w:t>—</w:t>
            </w:r>
          </w:p>
        </w:tc>
        <w:tc>
          <w:tcPr>
            <w:tcW w:w="120" w:type="dxa"/>
            <w:vAlign w:val="bottom"/>
            <w:vMerge w:val="restart"/>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vMerge w:val="restart"/>
          </w:tcPr>
          <w:p>
            <w:pPr>
              <w:jc w:val="right"/>
              <w:ind w:right="36"/>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vMerge w:val="restart"/>
          </w:tcPr>
          <w:p>
            <w:pPr>
              <w:jc w:val="right"/>
              <w:ind w:right="56"/>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63"/>
        </w:trPr>
        <w:tc>
          <w:tcPr>
            <w:tcW w:w="364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vMerge w:val="continue"/>
          </w:tcPr>
          <w:p>
            <w:pPr>
              <w:spacing w:after="0"/>
              <w:rPr>
                <w:sz w:val="5"/>
                <w:szCs w:val="5"/>
                <w:color w:val="auto"/>
              </w:rPr>
            </w:pPr>
          </w:p>
        </w:tc>
        <w:tc>
          <w:tcPr>
            <w:tcW w:w="140" w:type="dxa"/>
            <w:vAlign w:val="bottom"/>
            <w:vMerge w:val="continue"/>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9"/>
        </w:trPr>
        <w:tc>
          <w:tcPr>
            <w:tcW w:w="3640" w:type="dxa"/>
            <w:vAlign w:val="bottom"/>
          </w:tcPr>
          <w:p>
            <w:pPr>
              <w:ind w:left="120"/>
              <w:spacing w:after="0"/>
              <w:rPr>
                <w:sz w:val="20"/>
                <w:szCs w:val="20"/>
                <w:color w:val="auto"/>
              </w:rPr>
            </w:pPr>
            <w:r>
              <w:rPr>
                <w:rFonts w:ascii="Arial" w:cs="Arial" w:eastAsia="Arial" w:hAnsi="Arial"/>
                <w:sz w:val="13"/>
                <w:szCs w:val="13"/>
                <w:color w:val="auto"/>
              </w:rPr>
              <w:t>Net increase (decrease) in cash and cash equivalents</w:t>
            </w:r>
          </w:p>
        </w:tc>
        <w:tc>
          <w:tcPr>
            <w:tcW w:w="140" w:type="dxa"/>
            <w:vAlign w:val="bottom"/>
          </w:tcPr>
          <w:p>
            <w:pPr>
              <w:spacing w:after="0"/>
              <w:rPr>
                <w:sz w:val="13"/>
                <w:szCs w:val="13"/>
                <w:color w:val="auto"/>
              </w:rPr>
            </w:pPr>
          </w:p>
        </w:tc>
        <w:tc>
          <w:tcPr>
            <w:tcW w:w="800" w:type="dxa"/>
            <w:vAlign w:val="bottom"/>
            <w:vMerge w:val="restart"/>
          </w:tcPr>
          <w:p>
            <w:pPr>
              <w:jc w:val="right"/>
              <w:ind w:right="16"/>
              <w:spacing w:after="0"/>
              <w:rPr>
                <w:sz w:val="20"/>
                <w:szCs w:val="20"/>
                <w:color w:val="auto"/>
              </w:rPr>
            </w:pPr>
            <w:r>
              <w:rPr>
                <w:rFonts w:ascii="Arial" w:cs="Arial" w:eastAsia="Arial" w:hAnsi="Arial"/>
                <w:sz w:val="13"/>
                <w:szCs w:val="13"/>
                <w:color w:val="auto"/>
              </w:rPr>
              <w:t>(683)</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vMerge w:val="restart"/>
          </w:tcPr>
          <w:p>
            <w:pPr>
              <w:jc w:val="right"/>
              <w:ind w:right="56"/>
              <w:spacing w:after="0"/>
              <w:rPr>
                <w:sz w:val="20"/>
                <w:szCs w:val="20"/>
                <w:color w:val="auto"/>
              </w:rPr>
            </w:pPr>
            <w:r>
              <w:rPr>
                <w:rFonts w:ascii="Arial" w:cs="Arial" w:eastAsia="Arial" w:hAnsi="Arial"/>
                <w:sz w:val="13"/>
                <w:szCs w:val="13"/>
                <w:color w:val="auto"/>
              </w:rPr>
              <w:t>88</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40" w:type="dxa"/>
            <w:vAlign w:val="bottom"/>
            <w:gridSpan w:val="2"/>
            <w:vMerge w:val="restart"/>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Arial" w:cs="Arial" w:eastAsia="Arial" w:hAnsi="Arial"/>
                <w:sz w:val="13"/>
                <w:szCs w:val="13"/>
                <w:color w:val="auto"/>
              </w:rPr>
              <w:t>(595)</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vMerge w:val="restart"/>
          </w:tcPr>
          <w:p>
            <w:pPr>
              <w:jc w:val="right"/>
              <w:ind w:right="36"/>
              <w:spacing w:after="0"/>
              <w:rPr>
                <w:sz w:val="20"/>
                <w:szCs w:val="20"/>
                <w:color w:val="auto"/>
              </w:rPr>
            </w:pPr>
            <w:r>
              <w:rPr>
                <w:rFonts w:ascii="Arial" w:cs="Arial" w:eastAsia="Arial" w:hAnsi="Arial"/>
                <w:sz w:val="13"/>
                <w:szCs w:val="13"/>
                <w:color w:val="auto"/>
              </w:rPr>
              <w:t>613</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vMerge w:val="restart"/>
          </w:tcPr>
          <w:p>
            <w:pPr>
              <w:jc w:val="right"/>
              <w:ind w:right="36"/>
              <w:spacing w:after="0"/>
              <w:rPr>
                <w:sz w:val="20"/>
                <w:szCs w:val="20"/>
                <w:color w:val="auto"/>
              </w:rPr>
            </w:pPr>
            <w:r>
              <w:rPr>
                <w:rFonts w:ascii="Arial" w:cs="Arial" w:eastAsia="Arial" w:hAnsi="Arial"/>
                <w:sz w:val="13"/>
                <w:szCs w:val="13"/>
                <w:color w:val="auto"/>
              </w:rPr>
              <w:t>1,608</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vMerge w:val="restart"/>
          </w:tcPr>
          <w:p>
            <w:pPr>
              <w:jc w:val="right"/>
              <w:ind w:right="56"/>
              <w:spacing w:after="0"/>
              <w:rPr>
                <w:sz w:val="20"/>
                <w:szCs w:val="20"/>
                <w:color w:val="auto"/>
              </w:rPr>
            </w:pPr>
            <w:r>
              <w:rPr>
                <w:rFonts w:ascii="Arial" w:cs="Arial" w:eastAsia="Arial" w:hAnsi="Arial"/>
                <w:sz w:val="13"/>
                <w:szCs w:val="13"/>
                <w:color w:val="auto"/>
              </w:rPr>
              <w:t>2,221</w:t>
            </w:r>
          </w:p>
        </w:tc>
        <w:tc>
          <w:tcPr>
            <w:tcW w:w="0" w:type="dxa"/>
            <w:vAlign w:val="bottom"/>
          </w:tcPr>
          <w:p>
            <w:pPr>
              <w:spacing w:after="0"/>
              <w:rPr>
                <w:sz w:val="1"/>
                <w:szCs w:val="1"/>
                <w:color w:val="auto"/>
              </w:rPr>
            </w:pPr>
          </w:p>
        </w:tc>
      </w:tr>
      <w:tr>
        <w:trPr>
          <w:trHeight w:val="60"/>
        </w:trPr>
        <w:tc>
          <w:tcPr>
            <w:tcW w:w="3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34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3640" w:type="dxa"/>
            <w:vAlign w:val="bottom"/>
          </w:tcPr>
          <w:p>
            <w:pPr>
              <w:spacing w:after="0"/>
              <w:rPr>
                <w:sz w:val="20"/>
                <w:szCs w:val="20"/>
                <w:color w:val="auto"/>
              </w:rPr>
            </w:pPr>
            <w:r>
              <w:rPr>
                <w:rFonts w:ascii="Arial" w:cs="Arial" w:eastAsia="Arial" w:hAnsi="Arial"/>
                <w:sz w:val="13"/>
                <w:szCs w:val="13"/>
                <w:color w:val="auto"/>
              </w:rPr>
              <w:t>Cash and cash equivalents at beginning of period</w:t>
            </w:r>
          </w:p>
        </w:tc>
        <w:tc>
          <w:tcPr>
            <w:tcW w:w="140" w:type="dxa"/>
            <w:vAlign w:val="bottom"/>
          </w:tcPr>
          <w:p>
            <w:pPr>
              <w:spacing w:after="0"/>
              <w:rPr>
                <w:sz w:val="15"/>
                <w:szCs w:val="15"/>
                <w:color w:val="auto"/>
              </w:rPr>
            </w:pPr>
          </w:p>
        </w:tc>
        <w:tc>
          <w:tcPr>
            <w:tcW w:w="800" w:type="dxa"/>
            <w:vAlign w:val="bottom"/>
            <w:vMerge w:val="restart"/>
          </w:tcPr>
          <w:p>
            <w:pPr>
              <w:jc w:val="right"/>
              <w:ind w:right="56"/>
              <w:spacing w:after="0"/>
              <w:rPr>
                <w:sz w:val="20"/>
                <w:szCs w:val="20"/>
                <w:color w:val="auto"/>
              </w:rPr>
            </w:pPr>
            <w:r>
              <w:rPr>
                <w:rFonts w:ascii="Arial" w:cs="Arial" w:eastAsia="Arial" w:hAnsi="Arial"/>
                <w:sz w:val="13"/>
                <w:szCs w:val="13"/>
                <w:color w:val="auto"/>
              </w:rPr>
              <w:t>18,947</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vMerge w:val="restart"/>
          </w:tcPr>
          <w:p>
            <w:pPr>
              <w:jc w:val="right"/>
              <w:ind w:right="56"/>
              <w:spacing w:after="0"/>
              <w:rPr>
                <w:sz w:val="20"/>
                <w:szCs w:val="20"/>
                <w:color w:val="auto"/>
              </w:rPr>
            </w:pPr>
            <w:r>
              <w:rPr>
                <w:rFonts w:ascii="Arial" w:cs="Arial" w:eastAsia="Arial" w:hAnsi="Arial"/>
                <w:sz w:val="13"/>
                <w:szCs w:val="13"/>
                <w:color w:val="auto"/>
              </w:rPr>
              <w:t>1,074</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vMerge w:val="restart"/>
          </w:tcPr>
          <w:p>
            <w:pPr>
              <w:jc w:val="right"/>
              <w:ind w:right="56"/>
              <w:spacing w:after="0"/>
              <w:rPr>
                <w:sz w:val="20"/>
                <w:szCs w:val="20"/>
                <w:color w:val="auto"/>
              </w:rPr>
            </w:pPr>
            <w:r>
              <w:rPr>
                <w:rFonts w:ascii="Arial" w:cs="Arial" w:eastAsia="Arial" w:hAnsi="Arial"/>
                <w:sz w:val="13"/>
                <w:szCs w:val="13"/>
                <w:color w:val="auto"/>
              </w:rPr>
              <w:t>—</w:t>
            </w:r>
          </w:p>
        </w:tc>
        <w:tc>
          <w:tcPr>
            <w:tcW w:w="140" w:type="dxa"/>
            <w:vAlign w:val="bottom"/>
            <w:vMerge w:val="restart"/>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vMerge w:val="restart"/>
          </w:tcPr>
          <w:p>
            <w:pPr>
              <w:jc w:val="right"/>
              <w:ind w:right="36"/>
              <w:spacing w:after="0"/>
              <w:rPr>
                <w:sz w:val="20"/>
                <w:szCs w:val="20"/>
                <w:color w:val="auto"/>
              </w:rPr>
            </w:pPr>
            <w:r>
              <w:rPr>
                <w:rFonts w:ascii="Arial" w:cs="Arial" w:eastAsia="Arial" w:hAnsi="Arial"/>
                <w:sz w:val="13"/>
                <w:szCs w:val="13"/>
                <w:color w:val="auto"/>
              </w:rPr>
              <w:t>20,021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vMerge w:val="restart"/>
          </w:tcPr>
          <w:p>
            <w:pPr>
              <w:jc w:val="right"/>
              <w:ind w:right="36"/>
              <w:spacing w:after="0"/>
              <w:rPr>
                <w:sz w:val="20"/>
                <w:szCs w:val="20"/>
                <w:color w:val="auto"/>
              </w:rPr>
            </w:pPr>
            <w:r>
              <w:rPr>
                <w:rFonts w:ascii="Arial" w:cs="Arial" w:eastAsia="Arial" w:hAnsi="Arial"/>
                <w:sz w:val="13"/>
                <w:szCs w:val="13"/>
                <w:color w:val="auto"/>
              </w:rPr>
              <w:t>17,133</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vMerge w:val="restart"/>
          </w:tcPr>
          <w:p>
            <w:pPr>
              <w:jc w:val="right"/>
              <w:ind w:right="36"/>
              <w:spacing w:after="0"/>
              <w:rPr>
                <w:sz w:val="20"/>
                <w:szCs w:val="20"/>
                <w:color w:val="auto"/>
              </w:rPr>
            </w:pPr>
            <w:r>
              <w:rPr>
                <w:rFonts w:ascii="Arial" w:cs="Arial" w:eastAsia="Arial" w:hAnsi="Arial"/>
                <w:sz w:val="13"/>
                <w:szCs w:val="13"/>
                <w:color w:val="auto"/>
              </w:rPr>
              <w:t>1,289</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vMerge w:val="restart"/>
          </w:tcPr>
          <w:p>
            <w:pPr>
              <w:jc w:val="right"/>
              <w:ind w:right="56"/>
              <w:spacing w:after="0"/>
              <w:rPr>
                <w:sz w:val="20"/>
                <w:szCs w:val="20"/>
                <w:color w:val="auto"/>
              </w:rPr>
            </w:pPr>
            <w:r>
              <w:rPr>
                <w:rFonts w:ascii="Arial" w:cs="Arial" w:eastAsia="Arial" w:hAnsi="Arial"/>
                <w:sz w:val="13"/>
                <w:szCs w:val="13"/>
                <w:color w:val="auto"/>
              </w:rPr>
              <w:t>18,422</w:t>
            </w:r>
          </w:p>
        </w:tc>
        <w:tc>
          <w:tcPr>
            <w:tcW w:w="0" w:type="dxa"/>
            <w:vAlign w:val="bottom"/>
          </w:tcPr>
          <w:p>
            <w:pPr>
              <w:spacing w:after="0"/>
              <w:rPr>
                <w:sz w:val="1"/>
                <w:szCs w:val="1"/>
                <w:color w:val="auto"/>
              </w:rPr>
            </w:pPr>
          </w:p>
        </w:tc>
      </w:tr>
      <w:tr>
        <w:trPr>
          <w:trHeight w:val="63"/>
        </w:trPr>
        <w:tc>
          <w:tcPr>
            <w:tcW w:w="364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vMerge w:val="continue"/>
          </w:tcPr>
          <w:p>
            <w:pPr>
              <w:spacing w:after="0"/>
              <w:rPr>
                <w:sz w:val="5"/>
                <w:szCs w:val="5"/>
                <w:color w:val="auto"/>
              </w:rPr>
            </w:pPr>
          </w:p>
        </w:tc>
        <w:tc>
          <w:tcPr>
            <w:tcW w:w="140" w:type="dxa"/>
            <w:vAlign w:val="bottom"/>
            <w:vMerge w:val="continue"/>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9"/>
        </w:trPr>
        <w:tc>
          <w:tcPr>
            <w:tcW w:w="3640" w:type="dxa"/>
            <w:vAlign w:val="bottom"/>
          </w:tcPr>
          <w:p>
            <w:pPr>
              <w:spacing w:after="0"/>
              <w:rPr>
                <w:sz w:val="20"/>
                <w:szCs w:val="20"/>
                <w:color w:val="auto"/>
              </w:rPr>
            </w:pPr>
            <w:r>
              <w:rPr>
                <w:rFonts w:ascii="Arial" w:cs="Arial" w:eastAsia="Arial" w:hAnsi="Arial"/>
                <w:sz w:val="13"/>
                <w:szCs w:val="13"/>
                <w:b w:val="1"/>
                <w:bCs w:val="1"/>
                <w:color w:val="auto"/>
              </w:rPr>
              <w:t>Cash and cash equivalents at end of period</w:t>
            </w:r>
          </w:p>
        </w:tc>
        <w:tc>
          <w:tcPr>
            <w:tcW w:w="1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0" w:type="dxa"/>
            <w:vAlign w:val="bottom"/>
            <w:vMerge w:val="restart"/>
          </w:tcPr>
          <w:p>
            <w:pPr>
              <w:jc w:val="right"/>
              <w:ind w:right="56"/>
              <w:spacing w:after="0"/>
              <w:rPr>
                <w:sz w:val="20"/>
                <w:szCs w:val="20"/>
                <w:color w:val="auto"/>
              </w:rPr>
            </w:pPr>
            <w:r>
              <w:rPr>
                <w:rFonts w:ascii="Arial" w:cs="Arial" w:eastAsia="Arial" w:hAnsi="Arial"/>
                <w:sz w:val="13"/>
                <w:szCs w:val="13"/>
                <w:color w:val="auto"/>
              </w:rPr>
              <w:t>18,264</w:t>
            </w:r>
          </w:p>
        </w:tc>
        <w:tc>
          <w:tcPr>
            <w:tcW w:w="120" w:type="dxa"/>
            <w:vAlign w:val="bottom"/>
          </w:tcPr>
          <w:p>
            <w:pPr>
              <w:spacing w:after="0"/>
              <w:rPr>
                <w:sz w:val="13"/>
                <w:szCs w:val="13"/>
                <w:color w:val="auto"/>
              </w:rPr>
            </w:pP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vMerge w:val="restart"/>
          </w:tcPr>
          <w:p>
            <w:pPr>
              <w:jc w:val="right"/>
              <w:ind w:right="56"/>
              <w:spacing w:after="0"/>
              <w:rPr>
                <w:sz w:val="20"/>
                <w:szCs w:val="20"/>
                <w:color w:val="auto"/>
              </w:rPr>
            </w:pPr>
            <w:r>
              <w:rPr>
                <w:rFonts w:ascii="Arial" w:cs="Arial" w:eastAsia="Arial" w:hAnsi="Arial"/>
                <w:sz w:val="13"/>
                <w:szCs w:val="13"/>
                <w:color w:val="auto"/>
              </w:rPr>
              <w:t>1,162</w:t>
            </w:r>
          </w:p>
        </w:tc>
        <w:tc>
          <w:tcPr>
            <w:tcW w:w="120" w:type="dxa"/>
            <w:vAlign w:val="bottom"/>
          </w:tcPr>
          <w:p>
            <w:pPr>
              <w:spacing w:after="0"/>
              <w:rPr>
                <w:sz w:val="13"/>
                <w:szCs w:val="13"/>
                <w:color w:val="auto"/>
              </w:rPr>
            </w:pPr>
          </w:p>
        </w:tc>
        <w:tc>
          <w:tcPr>
            <w:tcW w:w="180" w:type="dxa"/>
            <w:vAlign w:val="bottom"/>
            <w:vMerge w:val="restart"/>
          </w:tcPr>
          <w:p>
            <w:pPr>
              <w:jc w:val="right"/>
              <w:ind w:right="16"/>
              <w:spacing w:after="0"/>
              <w:rPr>
                <w:sz w:val="20"/>
                <w:szCs w:val="20"/>
                <w:color w:val="auto"/>
              </w:rPr>
            </w:pPr>
            <w:r>
              <w:rPr>
                <w:rFonts w:ascii="Arial" w:cs="Arial" w:eastAsia="Arial" w:hAnsi="Arial"/>
                <w:sz w:val="13"/>
                <w:szCs w:val="13"/>
                <w:color w:val="auto"/>
              </w:rPr>
              <w:t>$</w:t>
            </w:r>
          </w:p>
        </w:tc>
        <w:tc>
          <w:tcPr>
            <w:tcW w:w="1340" w:type="dxa"/>
            <w:vAlign w:val="bottom"/>
            <w:gridSpan w:val="2"/>
            <w:vMerge w:val="restart"/>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vMerge w:val="restart"/>
          </w:tcPr>
          <w:p>
            <w:pPr>
              <w:jc w:val="right"/>
              <w:ind w:right="36"/>
              <w:spacing w:after="0"/>
              <w:rPr>
                <w:sz w:val="20"/>
                <w:szCs w:val="20"/>
                <w:color w:val="auto"/>
              </w:rPr>
            </w:pPr>
            <w:r>
              <w:rPr>
                <w:rFonts w:ascii="Arial" w:cs="Arial" w:eastAsia="Arial" w:hAnsi="Arial"/>
                <w:sz w:val="13"/>
                <w:szCs w:val="13"/>
                <w:color w:val="auto"/>
              </w:rPr>
              <w:t>19,426</w:t>
            </w:r>
          </w:p>
        </w:tc>
        <w:tc>
          <w:tcPr>
            <w:tcW w:w="12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vMerge w:val="restart"/>
          </w:tcPr>
          <w:p>
            <w:pPr>
              <w:jc w:val="right"/>
              <w:ind w:right="36"/>
              <w:spacing w:after="0"/>
              <w:rPr>
                <w:sz w:val="20"/>
                <w:szCs w:val="20"/>
                <w:color w:val="auto"/>
              </w:rPr>
            </w:pPr>
            <w:r>
              <w:rPr>
                <w:rFonts w:ascii="Arial" w:cs="Arial" w:eastAsia="Arial" w:hAnsi="Arial"/>
                <w:sz w:val="13"/>
                <w:szCs w:val="13"/>
                <w:color w:val="auto"/>
              </w:rPr>
              <w:t>17,746</w:t>
            </w:r>
          </w:p>
        </w:tc>
        <w:tc>
          <w:tcPr>
            <w:tcW w:w="120" w:type="dxa"/>
            <w:vAlign w:val="bottom"/>
          </w:tcPr>
          <w:p>
            <w:pPr>
              <w:spacing w:after="0"/>
              <w:rPr>
                <w:sz w:val="13"/>
                <w:szCs w:val="13"/>
                <w:color w:val="auto"/>
              </w:rPr>
            </w:pP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vMerge w:val="restart"/>
          </w:tcPr>
          <w:p>
            <w:pPr>
              <w:jc w:val="right"/>
              <w:ind w:right="36"/>
              <w:spacing w:after="0"/>
              <w:rPr>
                <w:sz w:val="20"/>
                <w:szCs w:val="20"/>
                <w:color w:val="auto"/>
              </w:rPr>
            </w:pPr>
            <w:r>
              <w:rPr>
                <w:rFonts w:ascii="Arial" w:cs="Arial" w:eastAsia="Arial" w:hAnsi="Arial"/>
                <w:sz w:val="13"/>
                <w:szCs w:val="13"/>
                <w:color w:val="auto"/>
              </w:rPr>
              <w:t>2,897</w:t>
            </w:r>
          </w:p>
        </w:tc>
        <w:tc>
          <w:tcPr>
            <w:tcW w:w="12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vMerge w:val="restart"/>
          </w:tcPr>
          <w:p>
            <w:pPr>
              <w:jc w:val="right"/>
              <w:ind w:right="56"/>
              <w:spacing w:after="0"/>
              <w:rPr>
                <w:sz w:val="20"/>
                <w:szCs w:val="20"/>
                <w:color w:val="auto"/>
              </w:rPr>
            </w:pPr>
            <w:r>
              <w:rPr>
                <w:rFonts w:ascii="Arial" w:cs="Arial" w:eastAsia="Arial" w:hAnsi="Arial"/>
                <w:sz w:val="13"/>
                <w:szCs w:val="13"/>
                <w:color w:val="auto"/>
              </w:rPr>
              <w:t>20,643</w:t>
            </w:r>
          </w:p>
        </w:tc>
        <w:tc>
          <w:tcPr>
            <w:tcW w:w="0" w:type="dxa"/>
            <w:vAlign w:val="bottom"/>
          </w:tcPr>
          <w:p>
            <w:pPr>
              <w:spacing w:after="0"/>
              <w:rPr>
                <w:sz w:val="1"/>
                <w:szCs w:val="1"/>
                <w:color w:val="auto"/>
              </w:rPr>
            </w:pPr>
          </w:p>
        </w:tc>
      </w:tr>
      <w:tr>
        <w:trPr>
          <w:trHeight w:val="48"/>
        </w:trPr>
        <w:tc>
          <w:tcPr>
            <w:tcW w:w="3640" w:type="dxa"/>
            <w:vAlign w:val="bottom"/>
          </w:tcPr>
          <w:p>
            <w:pPr>
              <w:spacing w:after="0"/>
              <w:rPr>
                <w:sz w:val="4"/>
                <w:szCs w:val="4"/>
                <w:color w:val="auto"/>
              </w:rPr>
            </w:pPr>
          </w:p>
        </w:tc>
        <w:tc>
          <w:tcPr>
            <w:tcW w:w="140" w:type="dxa"/>
            <w:vAlign w:val="bottom"/>
            <w:vMerge w:val="continue"/>
          </w:tcPr>
          <w:p>
            <w:pPr>
              <w:spacing w:after="0"/>
              <w:rPr>
                <w:sz w:val="4"/>
                <w:szCs w:val="4"/>
                <w:color w:val="auto"/>
              </w:rPr>
            </w:pPr>
          </w:p>
        </w:tc>
        <w:tc>
          <w:tcPr>
            <w:tcW w:w="8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8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vMerge w:val="continue"/>
          </w:tcPr>
          <w:p>
            <w:pPr>
              <w:spacing w:after="0"/>
              <w:rPr>
                <w:sz w:val="4"/>
                <w:szCs w:val="4"/>
                <w:color w:val="auto"/>
              </w:rPr>
            </w:pPr>
          </w:p>
        </w:tc>
        <w:tc>
          <w:tcPr>
            <w:tcW w:w="1340" w:type="dxa"/>
            <w:vAlign w:val="bottom"/>
            <w:gridSpan w:val="2"/>
            <w:vMerge w:val="continue"/>
          </w:tcPr>
          <w:p>
            <w:pPr>
              <w:spacing w:after="0"/>
              <w:rPr>
                <w:sz w:val="4"/>
                <w:szCs w:val="4"/>
                <w:color w:val="auto"/>
              </w:rPr>
            </w:pPr>
          </w:p>
        </w:tc>
        <w:tc>
          <w:tcPr>
            <w:tcW w:w="14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7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2328545</wp:posOffset>
            </wp:positionH>
            <wp:positionV relativeFrom="paragraph">
              <wp:posOffset>6350</wp:posOffset>
            </wp:positionV>
            <wp:extent cx="4932680" cy="228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932680" cy="22860"/>
                    </a:xfrm>
                    <a:prstGeom prst="rect">
                      <a:avLst/>
                    </a:prstGeom>
                    <a:noFill/>
                  </pic:spPr>
                </pic:pic>
              </a:graphicData>
            </a:graphic>
          </wp:anchor>
        </w:drawing>
      </w:r>
    </w:p>
    <w:p>
      <w:pPr>
        <w:spacing w:after="0" w:line="18" w:lineRule="exact"/>
        <w:rPr>
          <w:sz w:val="20"/>
          <w:szCs w:val="20"/>
          <w:color w:val="auto"/>
        </w:rPr>
      </w:pPr>
    </w:p>
    <w:p>
      <w:pPr>
        <w:ind w:left="4"/>
        <w:spacing w:after="0"/>
        <w:rPr>
          <w:sz w:val="20"/>
          <w:szCs w:val="20"/>
          <w:color w:val="auto"/>
        </w:rPr>
      </w:pPr>
      <w:r>
        <w:rPr>
          <w:rFonts w:ascii="Arial" w:cs="Arial" w:eastAsia="Arial" w:hAnsi="Arial"/>
          <w:sz w:val="12"/>
          <w:szCs w:val="12"/>
          <w:color w:val="auto"/>
        </w:rPr>
        <w:t>_____</w:t>
      </w:r>
    </w:p>
    <w:p>
      <w:pPr>
        <w:spacing w:after="0" w:line="15" w:lineRule="exact"/>
        <w:rPr>
          <w:sz w:val="20"/>
          <w:szCs w:val="20"/>
          <w:color w:val="auto"/>
        </w:rPr>
      </w:pPr>
    </w:p>
    <w:p>
      <w:pPr>
        <w:ind w:left="284" w:hanging="284"/>
        <w:spacing w:after="0"/>
        <w:tabs>
          <w:tab w:leader="none" w:pos="284" w:val="left"/>
        </w:tabs>
        <w:numPr>
          <w:ilvl w:val="0"/>
          <w:numId w:val="8"/>
        </w:numPr>
        <w:rPr>
          <w:rFonts w:ascii="Arial" w:cs="Arial" w:eastAsia="Arial" w:hAnsi="Arial"/>
          <w:sz w:val="12"/>
          <w:szCs w:val="12"/>
          <w:color w:val="auto"/>
        </w:rPr>
      </w:pPr>
      <w:r>
        <w:rPr>
          <w:rFonts w:ascii="Arial" w:cs="Arial" w:eastAsia="Arial" w:hAnsi="Arial"/>
          <w:sz w:val="12"/>
          <w:szCs w:val="12"/>
          <w:color w:val="auto"/>
        </w:rPr>
        <w:t>Reclassification of purchases/collections of wholesale finance receivables resulting from vehicles sold by us to dealers that have arranged their inventory floor plan financing through GM Financial.</w:t>
      </w:r>
    </w:p>
    <w:p>
      <w:pPr>
        <w:spacing w:after="0" w:line="212"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444"/>
          </w:cols>
          <w:pgMar w:left="236" w:top="533" w:right="219" w:bottom="1440" w:gutter="0" w:footer="0" w:header="0"/>
        </w:sectPr>
      </w:pPr>
    </w:p>
    <w:bookmarkStart w:id="14" w:name="page15"/>
    <w:bookmarkEnd w:id="1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334010</wp:posOffset>
            </wp:positionV>
            <wp:extent cx="7197090" cy="55479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556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97090" cy="5555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Letter"/>
      <w:start w:val="1"/>
    </w:lvl>
  </w:abstractNum>
  <w:abstractNum w:abstractNumId="5">
    <w:nsid w:val="41B71EFB"/>
    <w:multiLevelType w:val="hybridMultilevel"/>
    <w:lvl w:ilvl="0">
      <w:lvlJc w:val="left"/>
      <w:lvlText w:val="(%1)"/>
      <w:numFmt w:val="lowerLetter"/>
      <w:start w:val="1"/>
    </w:lvl>
  </w:abstractNum>
  <w:abstractNum w:abstractNumId="6">
    <w:nsid w:val="79E2A9E3"/>
    <w:multiLevelType w:val="hybridMultilevel"/>
    <w:lvl w:ilvl="0">
      <w:lvlJc w:val="left"/>
      <w:lvlText w:val="(%1)"/>
      <w:numFmt w:val="lowerLetter"/>
      <w:start w:val="1"/>
    </w:lvl>
  </w:abstractNum>
  <w:abstractNum w:abstractNumId="7">
    <w:nsid w:val="7545E146"/>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2019-12-07T20:29:44Z</dcterms:created>
  <dcterms:modified xsi:type="dcterms:W3CDTF">2019-12-07T20:29:44Z</dcterms:modified>
</cp:coreProperties>
</file>