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7575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57555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0"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09/30/2012</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3"/>
        <w:spacing w:after="0"/>
        <w:rPr>
          <w:sz w:val="20"/>
          <w:szCs w:val="20"/>
          <w:color w:val="auto"/>
        </w:rPr>
      </w:pPr>
      <w:r>
        <w:rPr>
          <w:rFonts w:ascii="Arial" w:cs="Arial" w:eastAsia="Arial" w:hAnsi="Arial"/>
          <w:sz w:val="17"/>
          <w:szCs w:val="17"/>
          <w:color w:val="0000FF"/>
        </w:rPr>
        <w:t>Senior Vice President</w:t>
      </w:r>
    </w:p>
    <w:p>
      <w:pPr>
        <w:spacing w:after="0" w:line="441" w:lineRule="exact"/>
        <w:rPr>
          <w:sz w:val="24"/>
          <w:szCs w:val="24"/>
          <w:color w:val="auto"/>
        </w:rPr>
      </w:pPr>
    </w:p>
    <w:p>
      <w:pPr>
        <w:sectPr>
          <w:pgSz w:w="11900" w:h="16838" w:orient="portrait"/>
          <w:cols w:equalWidth="0" w:num="3">
            <w:col w:w="3340" w:space="720"/>
            <w:col w:w="3257" w:space="720"/>
            <w:col w:w="3483"/>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840" w:type="dxa"/>
            <w:vAlign w:val="bottom"/>
            <w:gridSpan w:val="6"/>
          </w:tcPr>
          <w:p>
            <w:pPr>
              <w:jc w:val="center"/>
              <w:ind w:right="129"/>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jc w:val="center"/>
              <w:ind w:left="73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3"/>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8,416</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98,051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5,832</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92,219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2,584</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89,635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4,326</w:t>
            </w:r>
            <w:r>
              <w:rPr>
                <w:rFonts w:ascii="Arial" w:cs="Arial" w:eastAsia="Arial" w:hAnsi="Arial"/>
                <w:sz w:val="21"/>
                <w:szCs w:val="21"/>
                <w:color w:val="008000"/>
                <w:w w:val="83"/>
                <w:vertAlign w:val="superscript"/>
              </w:rPr>
              <w:t>(4)</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93,961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2,997</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90,964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1,329</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89,635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(5)</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1,386</w:t>
            </w:r>
            <w:r>
              <w:rPr>
                <w:rFonts w:ascii="Arial" w:cs="Arial" w:eastAsia="Arial" w:hAnsi="Arial"/>
                <w:sz w:val="21"/>
                <w:szCs w:val="21"/>
                <w:color w:val="008000"/>
                <w:w w:val="83"/>
                <w:vertAlign w:val="superscript"/>
              </w:rPr>
              <w:t>(6)</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91,021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960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90,061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426</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89,635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w w:val="96"/>
              </w:rPr>
              <w:t>(Instr. 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8,416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0"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8,416</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88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90"/>
              </w:rPr>
              <w:t>16,831</w:t>
            </w:r>
          </w:p>
        </w:tc>
        <w:tc>
          <w:tcPr>
            <w:tcW w:w="66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6"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4"/>
              </w:rPr>
              <w:t>4,326</w:t>
            </w:r>
            <w:r>
              <w:rPr>
                <w:rFonts w:ascii="Arial" w:cs="Arial" w:eastAsia="Arial" w:hAnsi="Arial"/>
                <w:sz w:val="21"/>
                <w:szCs w:val="21"/>
                <w:color w:val="008000"/>
                <w:w w:val="84"/>
                <w:vertAlign w:val="superscript"/>
              </w:rPr>
              <w:t>(4)</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4,326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219"/>
              <w:spacing w:after="0"/>
              <w:rPr>
                <w:sz w:val="20"/>
                <w:szCs w:val="20"/>
                <w:color w:val="auto"/>
              </w:rPr>
            </w:pPr>
            <w:r>
              <w:rPr>
                <w:rFonts w:ascii="Arial" w:cs="Arial" w:eastAsia="Arial" w:hAnsi="Arial"/>
                <w:sz w:val="13"/>
                <w:szCs w:val="13"/>
                <w:color w:val="0000FF"/>
                <w:w w:val="92"/>
              </w:rPr>
              <w:t>4,326</w:t>
            </w:r>
          </w:p>
        </w:tc>
        <w:tc>
          <w:tcPr>
            <w:tcW w:w="300" w:type="dxa"/>
            <w:vAlign w:val="bottom"/>
          </w:tcPr>
          <w:p>
            <w:pPr>
              <w:spacing w:after="0"/>
              <w:rPr>
                <w:sz w:val="6"/>
                <w:szCs w:val="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22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4"/>
              </w:rPr>
              <w:t>1,386</w:t>
            </w:r>
            <w:r>
              <w:rPr>
                <w:rFonts w:ascii="Arial" w:cs="Arial" w:eastAsia="Arial" w:hAnsi="Arial"/>
                <w:sz w:val="21"/>
                <w:szCs w:val="21"/>
                <w:color w:val="008000"/>
                <w:w w:val="84"/>
                <w:vertAlign w:val="superscript"/>
              </w:rPr>
              <w:t>(6)</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1,386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21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22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27,281</w:t>
            </w:r>
          </w:p>
        </w:tc>
        <w:tc>
          <w:tcPr>
            <w:tcW w:w="40" w:type="dxa"/>
            <w:vAlign w:val="bottom"/>
          </w:tcPr>
          <w:p>
            <w:pPr>
              <w:spacing w:after="0"/>
              <w:rPr>
                <w:sz w:val="16"/>
                <w:szCs w:val="1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23"/>
                <w:szCs w:val="23"/>
                <w:color w:val="000000"/>
                <w:w w:val="75"/>
                <w:vertAlign w:val="subscript"/>
              </w:rPr>
              <w:t>$</w:t>
            </w:r>
            <w:r>
              <w:rPr>
                <w:rFonts w:ascii="Arial" w:cs="Arial" w:eastAsia="Arial" w:hAnsi="Arial"/>
                <w:sz w:val="26"/>
                <w:szCs w:val="26"/>
                <w:color w:val="0000FF"/>
                <w:w w:val="75"/>
                <w:vertAlign w:val="subscript"/>
              </w:rPr>
              <w:t>0</w:t>
            </w:r>
            <w:r>
              <w:rPr>
                <w:rFonts w:ascii="Arial" w:cs="Arial" w:eastAsia="Arial" w:hAnsi="Arial"/>
                <w:sz w:val="11"/>
                <w:szCs w:val="11"/>
                <w:color w:val="008000"/>
                <w:w w:val="75"/>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0" w:lineRule="exact"/>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12"/>
                <w:szCs w:val="12"/>
                <w:color w:val="auto"/>
              </w:rPr>
            </w:pPr>
          </w:p>
        </w:tc>
        <w:tc>
          <w:tcPr>
            <w:tcW w:w="760" w:type="dxa"/>
            <w:vAlign w:val="bottom"/>
            <w:gridSpan w:val="2"/>
          </w:tcPr>
          <w:p>
            <w:pPr>
              <w:ind w:left="160"/>
              <w:spacing w:after="0" w:line="140"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0" w:lineRule="exact"/>
              <w:rPr>
                <w:sz w:val="20"/>
                <w:szCs w:val="20"/>
                <w:color w:val="auto"/>
              </w:rPr>
            </w:pPr>
            <w:r>
              <w:rPr>
                <w:rFonts w:ascii="Arial" w:cs="Arial" w:eastAsia="Arial" w:hAnsi="Arial"/>
                <w:sz w:val="13"/>
                <w:szCs w:val="13"/>
                <w:color w:val="0000FF"/>
              </w:rPr>
              <w:t>27,281</w:t>
            </w:r>
          </w:p>
        </w:tc>
        <w:tc>
          <w:tcPr>
            <w:tcW w:w="520" w:type="dxa"/>
            <w:vAlign w:val="bottom"/>
          </w:tcPr>
          <w:p>
            <w:pPr>
              <w:spacing w:after="0"/>
              <w:rPr>
                <w:sz w:val="12"/>
                <w:szCs w:val="12"/>
                <w:color w:val="auto"/>
              </w:rPr>
            </w:pPr>
          </w:p>
        </w:tc>
        <w:tc>
          <w:tcPr>
            <w:tcW w:w="820" w:type="dxa"/>
            <w:vAlign w:val="bottom"/>
          </w:tcPr>
          <w:p>
            <w:pPr>
              <w:ind w:left="38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27,281</w:t>
            </w:r>
          </w:p>
        </w:tc>
        <w:tc>
          <w:tcPr>
            <w:tcW w:w="66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38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September 30, 2011 pursuant to the Company's Salary Stock Plan (the "GMSSP") and vested upon grant. The portion of this award currently payable was settled on September 30, 2012 in cash, less a portion withheld for taxes.</w:t>
      </w:r>
    </w:p>
    <w:p>
      <w:pPr>
        <w:spacing w:after="0" w:line="22" w:lineRule="exact"/>
        <w:rPr>
          <w:rFonts w:ascii="Arial" w:cs="Arial" w:eastAsia="Arial" w:hAnsi="Arial"/>
          <w:sz w:val="13"/>
          <w:szCs w:val="13"/>
          <w:color w:val="008000"/>
        </w:rPr>
      </w:pPr>
    </w:p>
    <w:p>
      <w:pPr>
        <w:ind w:left="40" w:right="240" w:firstLine="4"/>
        <w:spacing w:after="0"/>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$22.91.</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2010.</w:t>
      </w:r>
    </w:p>
    <w:p>
      <w:pPr>
        <w:spacing w:after="0" w:line="47" w:lineRule="exact"/>
        <w:rPr>
          <w:rFonts w:ascii="Arial" w:cs="Arial" w:eastAsia="Arial" w:hAnsi="Arial"/>
          <w:sz w:val="13"/>
          <w:szCs w:val="13"/>
          <w:color w:val="008000"/>
        </w:rPr>
      </w:pPr>
    </w:p>
    <w:p>
      <w:pPr>
        <w:ind w:left="40" w:right="180" w:firstLine="4"/>
        <w:spacing w:after="0" w:line="30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September 30, 2010 the employee received a grant of 4,327 SSUs, of which 1,442 SSUs were scheduled to be payable on September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12,981 SSUs granted on September 30, 2010 of which 4,326 SSUs became payable on September 30, 2012.</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2009.</w:t>
      </w:r>
    </w:p>
    <w:p>
      <w:pPr>
        <w:spacing w:after="0" w:line="47" w:lineRule="exact"/>
        <w:rPr>
          <w:rFonts w:ascii="Arial" w:cs="Arial" w:eastAsia="Arial" w:hAnsi="Arial"/>
          <w:sz w:val="13"/>
          <w:szCs w:val="13"/>
          <w:color w:val="008000"/>
        </w:rPr>
      </w:pPr>
    </w:p>
    <w:p>
      <w:pPr>
        <w:ind w:left="40" w:right="180" w:firstLine="4"/>
        <w:spacing w:after="0" w:line="30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September 30, 2009 the employee received a grant of 1,386 SSUs, of which 462 SSUs were scheduled to be payable on September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4,158 SSUs granted on September 30, 2010 of which 1,386 SSUs became payable on September 30, 2012.</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ectPr>
          <w:pgSz w:w="11900" w:h="16838" w:orient="portrait"/>
          <w:cols w:equalWidth="0" w:num="1">
            <w:col w:w="11520"/>
          </w:cols>
          <w:pgMar w:left="240" w:top="223"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8. The SSUs reported in this item were granted on September 30, 2012 and will be settled in three equal, annual installments beginning September 30, 2013.</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10/02/2012</w:t>
            </w:r>
          </w:p>
        </w:tc>
        <w:tc>
          <w:tcPr>
            <w:tcW w:w="0" w:type="dxa"/>
            <w:vAlign w:val="bottom"/>
          </w:tcPr>
          <w:p>
            <w:pPr>
              <w:spacing w:after="0"/>
              <w:rPr>
                <w:sz w:val="1"/>
                <w:szCs w:val="1"/>
                <w:color w:val="auto"/>
              </w:rPr>
            </w:pPr>
          </w:p>
        </w:tc>
      </w:tr>
      <w:tr>
        <w:trPr>
          <w:trHeight w:val="90"/>
        </w:trPr>
        <w:tc>
          <w:tcPr>
            <w:tcW w:w="6820" w:type="dxa"/>
            <w:vAlign w:val="bottom"/>
          </w:tcPr>
          <w:p>
            <w:pPr>
              <w:spacing w:after="0"/>
              <w:rPr>
                <w:sz w:val="7"/>
                <w:szCs w:val="7"/>
                <w:color w:val="auto"/>
              </w:rPr>
            </w:pPr>
          </w:p>
        </w:tc>
        <w:tc>
          <w:tcPr>
            <w:tcW w:w="1240" w:type="dxa"/>
            <w:vAlign w:val="bottom"/>
            <w:tcBorders>
              <w:top w:val="single" w:sz="8" w:color="auto"/>
              <w:bottom w:val="single" w:sz="8" w:color="auto"/>
            </w:tcBorders>
            <w:vMerge w:val="restart"/>
          </w:tcPr>
          <w:p>
            <w:pPr>
              <w:spacing w:after="0" w:line="190" w:lineRule="exact"/>
              <w:rPr>
                <w:sz w:val="20"/>
                <w:szCs w:val="20"/>
                <w:color w:val="auto"/>
              </w:rPr>
            </w:pPr>
            <w:r>
              <w:rPr>
                <w:rFonts w:ascii="Arial" w:cs="Arial" w:eastAsia="Arial" w:hAnsi="Arial"/>
                <w:sz w:val="17"/>
                <w:szCs w:val="17"/>
                <w:color w:val="0000FF"/>
                <w:w w:val="93"/>
              </w:rPr>
              <w:t>fact for Ms. Barra</w:t>
            </w:r>
          </w:p>
        </w:tc>
        <w:tc>
          <w:tcPr>
            <w:tcW w:w="82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820" w:type="dxa"/>
            <w:vAlign w:val="bottom"/>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682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7"/>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right="2599" w:firstLine="4"/>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2019-12-17T01:24:24Z</dcterms:created>
  <dcterms:modified xsi:type="dcterms:W3CDTF">2019-12-17T01:24:24Z</dcterms:modified>
</cp:coreProperties>
</file>